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val="en-AU" w:eastAsia="en-US"/>
        </w:rPr>
        <w:id w:val="-1761362539"/>
        <w:docPartObj>
          <w:docPartGallery w:val="Cover Pages"/>
          <w:docPartUnique/>
        </w:docPartObj>
      </w:sdtPr>
      <w:sdtEndPr>
        <w:rPr>
          <w:rFonts w:ascii="Calibri" w:eastAsiaTheme="minorHAnsi" w:hAnsi="Calibri" w:cstheme="minorBidi"/>
          <w:sz w:val="24"/>
          <w:szCs w:val="22"/>
        </w:rPr>
      </w:sdtEndPr>
      <w:sdtContent>
        <w:p w14:paraId="4F03D3DC" w14:textId="77777777" w:rsidR="0008779A" w:rsidRDefault="0008779A">
          <w:pPr>
            <w:pStyle w:val="NoSpacing"/>
            <w:rPr>
              <w:rFonts w:asciiTheme="majorHAnsi" w:eastAsiaTheme="majorEastAsia" w:hAnsiTheme="majorHAnsi" w:cstheme="majorBidi"/>
              <w:sz w:val="72"/>
              <w:szCs w:val="72"/>
            </w:rPr>
          </w:pPr>
          <w:r>
            <w:rPr>
              <w:noProof/>
              <w:lang w:val="en-AU" w:eastAsia="en-AU"/>
            </w:rPr>
            <mc:AlternateContent>
              <mc:Choice Requires="wps">
                <w:drawing>
                  <wp:anchor distT="0" distB="0" distL="114300" distR="114300" simplePos="0" relativeHeight="251659264" behindDoc="0" locked="0" layoutInCell="0" allowOverlap="1" wp14:anchorId="2F2349F9" wp14:editId="77D9AEFE">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AU" w:eastAsia="en-AU"/>
            </w:rPr>
            <mc:AlternateContent>
              <mc:Choice Requires="wps">
                <w:drawing>
                  <wp:anchor distT="0" distB="0" distL="114300" distR="114300" simplePos="0" relativeHeight="251662336" behindDoc="0" locked="0" layoutInCell="0" allowOverlap="1" wp14:anchorId="751B48CC" wp14:editId="32C4A42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AU" w:eastAsia="en-AU"/>
            </w:rPr>
            <mc:AlternateContent>
              <mc:Choice Requires="wps">
                <w:drawing>
                  <wp:anchor distT="0" distB="0" distL="114300" distR="114300" simplePos="0" relativeHeight="251661312" behindDoc="0" locked="0" layoutInCell="0" allowOverlap="1" wp14:anchorId="3CD98717" wp14:editId="002055ED">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AU" w:eastAsia="en-AU"/>
            </w:rPr>
            <mc:AlternateContent>
              <mc:Choice Requires="wps">
                <w:drawing>
                  <wp:anchor distT="0" distB="0" distL="114300" distR="114300" simplePos="0" relativeHeight="251660288" behindDoc="0" locked="0" layoutInCell="0" allowOverlap="1" wp14:anchorId="738D0D08" wp14:editId="0539E4FF">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b/>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60E38A12" w14:textId="77777777" w:rsidR="0008779A" w:rsidRPr="00DF3DDD" w:rsidRDefault="001566F0" w:rsidP="00DF3DDD">
              <w:pPr>
                <w:pStyle w:val="NoSpacing"/>
                <w:jc w:val="center"/>
                <w:rPr>
                  <w:rFonts w:asciiTheme="majorHAnsi" w:eastAsiaTheme="majorEastAsia" w:hAnsiTheme="majorHAnsi" w:cstheme="majorBidi"/>
                  <w:b/>
                  <w:sz w:val="36"/>
                  <w:szCs w:val="36"/>
                </w:rPr>
              </w:pPr>
              <w:r>
                <w:rPr>
                  <w:rFonts w:asciiTheme="majorHAnsi" w:eastAsiaTheme="majorEastAsia" w:hAnsiTheme="majorHAnsi" w:cstheme="majorBidi"/>
                  <w:b/>
                  <w:sz w:val="36"/>
                  <w:szCs w:val="36"/>
                  <w:lang w:val="en-AU"/>
                </w:rPr>
                <w:t>Planning Proposal</w:t>
              </w:r>
            </w:p>
          </w:sdtContent>
        </w:sdt>
        <w:p w14:paraId="1434BBA5" w14:textId="77777777" w:rsidR="00C42CAD" w:rsidRDefault="00C42CAD">
          <w:pPr>
            <w:pStyle w:val="NoSpacing"/>
            <w:rPr>
              <w:rFonts w:asciiTheme="majorHAnsi" w:eastAsiaTheme="majorEastAsia" w:hAnsiTheme="majorHAnsi" w:cstheme="majorBidi"/>
              <w:sz w:val="28"/>
              <w:szCs w:val="28"/>
            </w:rPr>
          </w:pPr>
        </w:p>
        <w:p w14:paraId="460F5A05" w14:textId="7DD90830" w:rsidR="0008779A" w:rsidRDefault="00C42CAD" w:rsidP="00DF3DDD">
          <w:pPr>
            <w:pStyle w:val="NoSpacing"/>
            <w:jc w:val="center"/>
            <w:rPr>
              <w:rFonts w:asciiTheme="majorHAnsi" w:eastAsiaTheme="majorEastAsia" w:hAnsiTheme="majorHAnsi" w:cstheme="majorBidi"/>
              <w:sz w:val="28"/>
              <w:szCs w:val="28"/>
            </w:rPr>
          </w:pPr>
          <w:r w:rsidRPr="00C42CAD">
            <w:rPr>
              <w:rFonts w:asciiTheme="majorHAnsi" w:eastAsiaTheme="majorEastAsia" w:hAnsiTheme="majorHAnsi" w:cstheme="majorBidi"/>
              <w:sz w:val="28"/>
              <w:szCs w:val="28"/>
            </w:rPr>
            <w:t xml:space="preserve">Amend Clarence Valley Local Environmental Plan 2011 </w:t>
          </w:r>
          <w:r w:rsidR="007E7F22">
            <w:rPr>
              <w:rFonts w:asciiTheme="majorHAnsi" w:eastAsiaTheme="majorEastAsia" w:hAnsiTheme="majorHAnsi" w:cstheme="majorBidi"/>
              <w:sz w:val="28"/>
              <w:szCs w:val="28"/>
            </w:rPr>
            <w:t xml:space="preserve">Lot Size Map as it </w:t>
          </w:r>
          <w:proofErr w:type="gramStart"/>
          <w:r w:rsidR="007E7F22">
            <w:rPr>
              <w:rFonts w:asciiTheme="majorHAnsi" w:eastAsiaTheme="majorEastAsia" w:hAnsiTheme="majorHAnsi" w:cstheme="majorBidi"/>
              <w:sz w:val="28"/>
              <w:szCs w:val="28"/>
            </w:rPr>
            <w:t>Applies</w:t>
          </w:r>
          <w:proofErr w:type="gramEnd"/>
          <w:r w:rsidR="007E7F22">
            <w:rPr>
              <w:rFonts w:asciiTheme="majorHAnsi" w:eastAsiaTheme="majorEastAsia" w:hAnsiTheme="majorHAnsi" w:cstheme="majorBidi"/>
              <w:sz w:val="28"/>
              <w:szCs w:val="28"/>
            </w:rPr>
            <w:t xml:space="preserve"> to:</w:t>
          </w:r>
        </w:p>
        <w:p w14:paraId="55FD4AAE" w14:textId="77777777" w:rsidR="00C42CAD" w:rsidRDefault="00C42CAD" w:rsidP="00DF3DDD">
          <w:pPr>
            <w:pStyle w:val="NoSpacing"/>
            <w:jc w:val="center"/>
            <w:rPr>
              <w:rFonts w:asciiTheme="majorHAnsi" w:eastAsiaTheme="majorEastAsia" w:hAnsiTheme="majorHAnsi" w:cstheme="majorBidi"/>
              <w:sz w:val="28"/>
              <w:szCs w:val="28"/>
            </w:rPr>
          </w:pPr>
        </w:p>
        <w:p w14:paraId="77D2E33E" w14:textId="3A317B7C" w:rsidR="00C42CAD" w:rsidRDefault="007E7F22" w:rsidP="00D970BC">
          <w:pPr>
            <w:pStyle w:val="NoSpacing"/>
            <w:numPr>
              <w:ilvl w:val="0"/>
              <w:numId w:val="9"/>
            </w:numPr>
            <w:jc w:val="center"/>
            <w:rPr>
              <w:rFonts w:asciiTheme="majorHAnsi" w:eastAsiaTheme="majorEastAsia" w:hAnsiTheme="majorHAnsi" w:cstheme="majorBidi"/>
              <w:sz w:val="28"/>
              <w:szCs w:val="28"/>
            </w:rPr>
          </w:pPr>
          <w:proofErr w:type="spellStart"/>
          <w:r>
            <w:rPr>
              <w:rFonts w:asciiTheme="majorHAnsi" w:eastAsiaTheme="majorEastAsia" w:hAnsiTheme="majorHAnsi" w:cstheme="majorBidi"/>
              <w:sz w:val="28"/>
              <w:szCs w:val="28"/>
            </w:rPr>
            <w:t>Mountainview</w:t>
          </w:r>
          <w:proofErr w:type="spellEnd"/>
          <w:r>
            <w:rPr>
              <w:rFonts w:asciiTheme="majorHAnsi" w:eastAsiaTheme="majorEastAsia" w:hAnsiTheme="majorHAnsi" w:cstheme="majorBidi"/>
              <w:sz w:val="28"/>
              <w:szCs w:val="28"/>
            </w:rPr>
            <w:t xml:space="preserve"> Estate Summerland Way, </w:t>
          </w:r>
          <w:proofErr w:type="spellStart"/>
          <w:r>
            <w:rPr>
              <w:rFonts w:asciiTheme="majorHAnsi" w:eastAsiaTheme="majorEastAsia" w:hAnsiTheme="majorHAnsi" w:cstheme="majorBidi"/>
              <w:sz w:val="28"/>
              <w:szCs w:val="28"/>
            </w:rPr>
            <w:t>Mountainview</w:t>
          </w:r>
          <w:proofErr w:type="spellEnd"/>
        </w:p>
        <w:p w14:paraId="175B229C" w14:textId="65B4539E" w:rsidR="007E7F22" w:rsidRPr="00C42CAD" w:rsidRDefault="007E7F22" w:rsidP="00D970BC">
          <w:pPr>
            <w:pStyle w:val="NoSpacing"/>
            <w:numPr>
              <w:ilvl w:val="0"/>
              <w:numId w:val="9"/>
            </w:numP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Lot 13</w:t>
          </w:r>
          <w:r w:rsidR="00EC17C7">
            <w:rPr>
              <w:rFonts w:asciiTheme="majorHAnsi" w:eastAsiaTheme="majorEastAsia" w:hAnsiTheme="majorHAnsi" w:cstheme="majorBidi"/>
              <w:sz w:val="28"/>
              <w:szCs w:val="28"/>
            </w:rPr>
            <w:t>2</w:t>
          </w:r>
          <w:r>
            <w:rPr>
              <w:rFonts w:asciiTheme="majorHAnsi" w:eastAsiaTheme="majorEastAsia" w:hAnsiTheme="majorHAnsi" w:cstheme="majorBidi"/>
              <w:sz w:val="28"/>
              <w:szCs w:val="28"/>
            </w:rPr>
            <w:t xml:space="preserve"> DP</w:t>
          </w:r>
          <w:r w:rsidR="00EC17C7">
            <w:rPr>
              <w:rFonts w:asciiTheme="majorHAnsi" w:eastAsiaTheme="majorEastAsia" w:hAnsiTheme="majorHAnsi" w:cstheme="majorBidi"/>
              <w:sz w:val="28"/>
              <w:szCs w:val="28"/>
            </w:rPr>
            <w:t>1263591</w:t>
          </w:r>
          <w:r>
            <w:rPr>
              <w:rFonts w:asciiTheme="majorHAnsi" w:eastAsiaTheme="majorEastAsia" w:hAnsiTheme="majorHAnsi" w:cstheme="majorBidi"/>
              <w:sz w:val="28"/>
              <w:szCs w:val="28"/>
            </w:rPr>
            <w:t xml:space="preserve"> (No. 8</w:t>
          </w:r>
          <w:r w:rsidR="00EC17C7">
            <w:rPr>
              <w:rFonts w:asciiTheme="majorHAnsi" w:eastAsiaTheme="majorEastAsia" w:hAnsiTheme="majorHAnsi" w:cstheme="majorBidi"/>
              <w:sz w:val="28"/>
              <w:szCs w:val="28"/>
            </w:rPr>
            <w:t>A</w:t>
          </w:r>
          <w:r>
            <w:rPr>
              <w:rFonts w:asciiTheme="majorHAnsi" w:eastAsiaTheme="majorEastAsia" w:hAnsiTheme="majorHAnsi" w:cstheme="majorBidi"/>
              <w:sz w:val="28"/>
              <w:szCs w:val="28"/>
            </w:rPr>
            <w:t>) Cronin Avenue, Junction Hill</w:t>
          </w:r>
        </w:p>
        <w:p w14:paraId="7064BB21" w14:textId="77777777" w:rsidR="0008779A" w:rsidRDefault="0008779A">
          <w:pPr>
            <w:pStyle w:val="NoSpacing"/>
            <w:rPr>
              <w:rFonts w:asciiTheme="majorHAnsi" w:eastAsiaTheme="majorEastAsia" w:hAnsiTheme="majorHAnsi" w:cstheme="majorBidi"/>
              <w:sz w:val="36"/>
              <w:szCs w:val="36"/>
            </w:rPr>
          </w:pPr>
        </w:p>
        <w:p w14:paraId="636BD9B2" w14:textId="77777777" w:rsidR="0008779A" w:rsidRDefault="0008779A">
          <w:pPr>
            <w:pStyle w:val="NoSpacing"/>
          </w:pPr>
        </w:p>
        <w:p w14:paraId="3B8B737B" w14:textId="77777777" w:rsidR="0008779A" w:rsidRDefault="0008779A">
          <w:pPr>
            <w:pStyle w:val="NoSpacing"/>
          </w:pPr>
        </w:p>
        <w:p w14:paraId="6FDA0C26" w14:textId="77777777" w:rsidR="0008779A" w:rsidRDefault="0008779A"/>
        <w:p w14:paraId="1B10FF2C" w14:textId="77777777" w:rsidR="0008779A" w:rsidRDefault="0008779A">
          <w:r>
            <w:br w:type="page"/>
          </w:r>
        </w:p>
      </w:sdtContent>
    </w:sdt>
    <w:p w14:paraId="761A0E14" w14:textId="77777777" w:rsidR="0008779A" w:rsidRDefault="0008779A" w:rsidP="00DC5F68">
      <w:pPr>
        <w:spacing w:after="0" w:line="240" w:lineRule="auto"/>
      </w:pPr>
    </w:p>
    <w:p w14:paraId="609AFFF6" w14:textId="77777777" w:rsidR="0008779A" w:rsidRDefault="0008779A"/>
    <w:p w14:paraId="355A7362" w14:textId="77777777" w:rsidR="00D6691E" w:rsidRDefault="00D6691E" w:rsidP="00DC5F68">
      <w:pPr>
        <w:spacing w:after="0" w:line="240" w:lineRule="auto"/>
      </w:pPr>
    </w:p>
    <w:p w14:paraId="6A094978" w14:textId="77777777" w:rsidR="00D6691E" w:rsidRDefault="00D6691E" w:rsidP="00DC5F68">
      <w:pPr>
        <w:spacing w:after="0" w:line="240" w:lineRule="auto"/>
      </w:pPr>
    </w:p>
    <w:p w14:paraId="01547CC1" w14:textId="77777777" w:rsidR="000412C2" w:rsidRPr="00110824" w:rsidRDefault="000412C2" w:rsidP="00110824">
      <w:pPr>
        <w:rPr>
          <w:b/>
          <w:color w:val="1F497D" w:themeColor="text2"/>
          <w:sz w:val="28"/>
          <w:szCs w:val="28"/>
        </w:rPr>
      </w:pPr>
      <w:r w:rsidRPr="00110824">
        <w:rPr>
          <w:b/>
          <w:color w:val="1F497D" w:themeColor="text2"/>
          <w:sz w:val="28"/>
          <w:szCs w:val="28"/>
        </w:rPr>
        <w:t>Document Control Sheet</w:t>
      </w:r>
    </w:p>
    <w:tbl>
      <w:tblPr>
        <w:tblStyle w:val="TableGrid"/>
        <w:tblW w:w="0" w:type="auto"/>
        <w:tblLook w:val="04A0" w:firstRow="1" w:lastRow="0" w:firstColumn="1" w:lastColumn="0" w:noHBand="0" w:noVBand="1"/>
      </w:tblPr>
      <w:tblGrid>
        <w:gridCol w:w="1848"/>
        <w:gridCol w:w="1848"/>
        <w:gridCol w:w="1849"/>
        <w:gridCol w:w="1848"/>
        <w:gridCol w:w="1849"/>
      </w:tblGrid>
      <w:tr w:rsidR="00DB2A6B" w14:paraId="577B632B" w14:textId="77777777" w:rsidTr="00110824">
        <w:tc>
          <w:tcPr>
            <w:tcW w:w="3696" w:type="dxa"/>
            <w:gridSpan w:val="2"/>
          </w:tcPr>
          <w:p w14:paraId="2142AAC4" w14:textId="77777777" w:rsidR="00DB2A6B" w:rsidRDefault="00DB2A6B" w:rsidP="00DB2A6B">
            <w:r>
              <w:t>Document Title:</w:t>
            </w:r>
          </w:p>
        </w:tc>
        <w:tc>
          <w:tcPr>
            <w:tcW w:w="5546" w:type="dxa"/>
            <w:gridSpan w:val="3"/>
          </w:tcPr>
          <w:p w14:paraId="0A12E589" w14:textId="77777777" w:rsidR="007E7F22" w:rsidRPr="007E7F22" w:rsidRDefault="007E7F22" w:rsidP="007E7F22">
            <w:pPr>
              <w:pStyle w:val="NoSpacing"/>
              <w:rPr>
                <w:rFonts w:ascii="Calibri" w:eastAsiaTheme="majorEastAsia" w:hAnsi="Calibri" w:cstheme="majorBidi"/>
                <w:sz w:val="24"/>
                <w:szCs w:val="24"/>
              </w:rPr>
            </w:pPr>
            <w:proofErr w:type="spellStart"/>
            <w:r w:rsidRPr="007E7F22">
              <w:rPr>
                <w:rFonts w:ascii="Calibri" w:eastAsiaTheme="majorEastAsia" w:hAnsi="Calibri" w:cstheme="majorBidi"/>
                <w:sz w:val="24"/>
                <w:szCs w:val="24"/>
              </w:rPr>
              <w:t>Mountainview</w:t>
            </w:r>
            <w:proofErr w:type="spellEnd"/>
            <w:r w:rsidRPr="007E7F22">
              <w:rPr>
                <w:rFonts w:ascii="Calibri" w:eastAsiaTheme="majorEastAsia" w:hAnsi="Calibri" w:cstheme="majorBidi"/>
                <w:sz w:val="24"/>
                <w:szCs w:val="24"/>
              </w:rPr>
              <w:t xml:space="preserve"> Estate Summerland Way, </w:t>
            </w:r>
            <w:proofErr w:type="spellStart"/>
            <w:r w:rsidRPr="007E7F22">
              <w:rPr>
                <w:rFonts w:ascii="Calibri" w:eastAsiaTheme="majorEastAsia" w:hAnsi="Calibri" w:cstheme="majorBidi"/>
                <w:sz w:val="24"/>
                <w:szCs w:val="24"/>
              </w:rPr>
              <w:t>Mountainview</w:t>
            </w:r>
            <w:proofErr w:type="spellEnd"/>
          </w:p>
          <w:p w14:paraId="716F5777" w14:textId="7F0ACA1D" w:rsidR="00DB2A6B" w:rsidRPr="00241925" w:rsidRDefault="007E7F22" w:rsidP="007E7F22">
            <w:pPr>
              <w:pStyle w:val="NoSpacing"/>
              <w:rPr>
                <w:rFonts w:asciiTheme="majorHAnsi" w:eastAsiaTheme="majorEastAsia" w:hAnsiTheme="majorHAnsi" w:cstheme="majorBidi"/>
              </w:rPr>
            </w:pPr>
            <w:r w:rsidRPr="007E7F22">
              <w:rPr>
                <w:rFonts w:ascii="Calibri" w:eastAsiaTheme="majorEastAsia" w:hAnsi="Calibri" w:cstheme="majorBidi"/>
                <w:sz w:val="24"/>
                <w:szCs w:val="24"/>
              </w:rPr>
              <w:t>Lot 13</w:t>
            </w:r>
            <w:r w:rsidR="00DC00AC">
              <w:rPr>
                <w:rFonts w:ascii="Calibri" w:eastAsiaTheme="majorEastAsia" w:hAnsi="Calibri" w:cstheme="majorBidi"/>
                <w:sz w:val="24"/>
                <w:szCs w:val="24"/>
              </w:rPr>
              <w:t>2 DP1263591</w:t>
            </w:r>
            <w:r w:rsidRPr="007E7F22">
              <w:rPr>
                <w:rFonts w:ascii="Calibri" w:eastAsiaTheme="majorEastAsia" w:hAnsi="Calibri" w:cstheme="majorBidi"/>
                <w:sz w:val="24"/>
                <w:szCs w:val="24"/>
              </w:rPr>
              <w:t xml:space="preserve"> (No. 8) Cronin Avenue, Junction Hill</w:t>
            </w:r>
          </w:p>
        </w:tc>
      </w:tr>
      <w:tr w:rsidR="00DB2A6B" w14:paraId="6FB385A8" w14:textId="77777777" w:rsidTr="00110824">
        <w:tc>
          <w:tcPr>
            <w:tcW w:w="3696" w:type="dxa"/>
            <w:gridSpan w:val="2"/>
          </w:tcPr>
          <w:p w14:paraId="33985B0A" w14:textId="77777777" w:rsidR="00DB2A6B" w:rsidRDefault="00DB2A6B" w:rsidP="00DB2A6B">
            <w:r>
              <w:t>Author:</w:t>
            </w:r>
          </w:p>
        </w:tc>
        <w:tc>
          <w:tcPr>
            <w:tcW w:w="5546" w:type="dxa"/>
            <w:gridSpan w:val="3"/>
          </w:tcPr>
          <w:p w14:paraId="76E9501E" w14:textId="7E7874A2" w:rsidR="00DB2A6B" w:rsidRDefault="00241925" w:rsidP="00DB2A6B">
            <w:r>
              <w:t>Rob Donges</w:t>
            </w:r>
            <w:r w:rsidR="00DC00AC">
              <w:t xml:space="preserve"> for A. Fletcher &amp; Associates Pty Ltd</w:t>
            </w:r>
          </w:p>
        </w:tc>
      </w:tr>
      <w:tr w:rsidR="00DB2A6B" w14:paraId="45A32752" w14:textId="77777777" w:rsidTr="00110824">
        <w:tc>
          <w:tcPr>
            <w:tcW w:w="3696" w:type="dxa"/>
            <w:gridSpan w:val="2"/>
          </w:tcPr>
          <w:p w14:paraId="551B7A7C" w14:textId="77777777" w:rsidR="00DB2A6B" w:rsidRDefault="00DB2A6B" w:rsidP="00DB2A6B">
            <w:r>
              <w:t>Date of Issue:</w:t>
            </w:r>
          </w:p>
        </w:tc>
        <w:tc>
          <w:tcPr>
            <w:tcW w:w="5546" w:type="dxa"/>
            <w:gridSpan w:val="3"/>
          </w:tcPr>
          <w:p w14:paraId="1A36DC03" w14:textId="5CB12840" w:rsidR="00DB2A6B" w:rsidRDefault="00EC17C7" w:rsidP="004F6CB8">
            <w:r>
              <w:t>May</w:t>
            </w:r>
            <w:r w:rsidR="00241925">
              <w:t xml:space="preserve"> 20</w:t>
            </w:r>
            <w:r w:rsidR="007E7F22">
              <w:t>20</w:t>
            </w:r>
          </w:p>
        </w:tc>
      </w:tr>
      <w:tr w:rsidR="00DB2A6B" w14:paraId="43F3A899" w14:textId="77777777" w:rsidTr="00110824">
        <w:tc>
          <w:tcPr>
            <w:tcW w:w="3696" w:type="dxa"/>
            <w:gridSpan w:val="2"/>
          </w:tcPr>
          <w:p w14:paraId="1F285287" w14:textId="77777777" w:rsidR="00DB2A6B" w:rsidRDefault="00DB2A6B" w:rsidP="00DB2A6B"/>
        </w:tc>
        <w:tc>
          <w:tcPr>
            <w:tcW w:w="5546" w:type="dxa"/>
            <w:gridSpan w:val="3"/>
          </w:tcPr>
          <w:p w14:paraId="68F2C16F" w14:textId="77777777" w:rsidR="00DB2A6B" w:rsidRDefault="00DB2A6B" w:rsidP="00DB2A6B"/>
        </w:tc>
      </w:tr>
      <w:tr w:rsidR="00DB2A6B" w14:paraId="5D2B0653" w14:textId="77777777" w:rsidTr="00DB2A6B">
        <w:tc>
          <w:tcPr>
            <w:tcW w:w="9242" w:type="dxa"/>
            <w:gridSpan w:val="5"/>
            <w:shd w:val="clear" w:color="auto" w:fill="1F497D" w:themeFill="text2"/>
          </w:tcPr>
          <w:p w14:paraId="7597D749" w14:textId="77777777" w:rsidR="00DB2A6B" w:rsidRPr="00DB2A6B" w:rsidRDefault="00DB2A6B" w:rsidP="00DB2A6B">
            <w:pPr>
              <w:jc w:val="center"/>
              <w:rPr>
                <w:b/>
                <w:color w:val="FFFFFF" w:themeColor="background1"/>
              </w:rPr>
            </w:pPr>
            <w:r w:rsidRPr="00DB2A6B">
              <w:rPr>
                <w:b/>
                <w:color w:val="FFFFFF" w:themeColor="background1"/>
              </w:rPr>
              <w:t>Document Distribution</w:t>
            </w:r>
          </w:p>
        </w:tc>
      </w:tr>
      <w:tr w:rsidR="00DB2A6B" w14:paraId="53E00D5E" w14:textId="77777777" w:rsidTr="00DB2A6B">
        <w:tc>
          <w:tcPr>
            <w:tcW w:w="1848" w:type="dxa"/>
            <w:vMerge w:val="restart"/>
            <w:vAlign w:val="center"/>
          </w:tcPr>
          <w:p w14:paraId="569E9344" w14:textId="77777777" w:rsidR="00DB2A6B" w:rsidRDefault="00DB2A6B" w:rsidP="00DB2A6B">
            <w:r>
              <w:t>Date</w:t>
            </w:r>
          </w:p>
        </w:tc>
        <w:tc>
          <w:tcPr>
            <w:tcW w:w="1848" w:type="dxa"/>
            <w:vMerge w:val="restart"/>
            <w:vAlign w:val="center"/>
          </w:tcPr>
          <w:p w14:paraId="1C846DE0" w14:textId="77777777" w:rsidR="00DB2A6B" w:rsidRDefault="00DB2A6B" w:rsidP="00DB2A6B">
            <w:r>
              <w:t>Status</w:t>
            </w:r>
          </w:p>
        </w:tc>
        <w:tc>
          <w:tcPr>
            <w:tcW w:w="5546" w:type="dxa"/>
            <w:gridSpan w:val="3"/>
          </w:tcPr>
          <w:p w14:paraId="1F77D982" w14:textId="77777777" w:rsidR="00DB2A6B" w:rsidRDefault="00DB2A6B" w:rsidP="00DB2A6B">
            <w:pPr>
              <w:jc w:val="center"/>
            </w:pPr>
            <w:r>
              <w:t>Distribution – Number of Copies</w:t>
            </w:r>
          </w:p>
        </w:tc>
      </w:tr>
      <w:tr w:rsidR="00DB2A6B" w14:paraId="2FF4E2A4" w14:textId="77777777" w:rsidTr="008E3243">
        <w:tc>
          <w:tcPr>
            <w:tcW w:w="1848" w:type="dxa"/>
            <w:vMerge/>
          </w:tcPr>
          <w:p w14:paraId="556DB161" w14:textId="77777777" w:rsidR="00DB2A6B" w:rsidRDefault="00DB2A6B" w:rsidP="00DB2A6B"/>
        </w:tc>
        <w:tc>
          <w:tcPr>
            <w:tcW w:w="1848" w:type="dxa"/>
            <w:vMerge/>
          </w:tcPr>
          <w:p w14:paraId="6C3AB518" w14:textId="77777777" w:rsidR="00DB2A6B" w:rsidRDefault="00DB2A6B" w:rsidP="00DB2A6B"/>
        </w:tc>
        <w:tc>
          <w:tcPr>
            <w:tcW w:w="1849" w:type="dxa"/>
          </w:tcPr>
          <w:p w14:paraId="23425846" w14:textId="77777777" w:rsidR="00DB2A6B" w:rsidRDefault="00DB2A6B" w:rsidP="00DB2A6B">
            <w:r>
              <w:t>Client</w:t>
            </w:r>
          </w:p>
        </w:tc>
        <w:tc>
          <w:tcPr>
            <w:tcW w:w="1848" w:type="dxa"/>
          </w:tcPr>
          <w:p w14:paraId="43414754" w14:textId="77777777" w:rsidR="00DB2A6B" w:rsidRDefault="00DB2A6B" w:rsidP="00DB2A6B">
            <w:r>
              <w:t>Council</w:t>
            </w:r>
          </w:p>
        </w:tc>
        <w:tc>
          <w:tcPr>
            <w:tcW w:w="1849" w:type="dxa"/>
          </w:tcPr>
          <w:p w14:paraId="3A5A2973" w14:textId="77777777" w:rsidR="00DB2A6B" w:rsidRDefault="00DB2A6B" w:rsidP="00DB2A6B">
            <w:r>
              <w:t>Other</w:t>
            </w:r>
          </w:p>
        </w:tc>
      </w:tr>
      <w:tr w:rsidR="00DB2A6B" w14:paraId="2885C740" w14:textId="77777777" w:rsidTr="008E3243">
        <w:tc>
          <w:tcPr>
            <w:tcW w:w="1848" w:type="dxa"/>
          </w:tcPr>
          <w:p w14:paraId="60A77A74" w14:textId="2B008D66" w:rsidR="00DB2A6B" w:rsidRDefault="00505348" w:rsidP="00DB2A6B">
            <w:r>
              <w:t>Ma</w:t>
            </w:r>
            <w:r w:rsidR="00EC17C7">
              <w:t>y</w:t>
            </w:r>
            <w:r w:rsidR="007E7F22">
              <w:t xml:space="preserve"> 2020</w:t>
            </w:r>
          </w:p>
        </w:tc>
        <w:tc>
          <w:tcPr>
            <w:tcW w:w="1848" w:type="dxa"/>
          </w:tcPr>
          <w:p w14:paraId="14119BEB" w14:textId="77777777" w:rsidR="00DB2A6B" w:rsidRDefault="00505348" w:rsidP="00DB2A6B">
            <w:r>
              <w:t>Final</w:t>
            </w:r>
          </w:p>
        </w:tc>
        <w:tc>
          <w:tcPr>
            <w:tcW w:w="1849" w:type="dxa"/>
          </w:tcPr>
          <w:p w14:paraId="02974FCE" w14:textId="77777777" w:rsidR="00DB2A6B" w:rsidRDefault="00505348" w:rsidP="00DB2A6B">
            <w:pPr>
              <w:jc w:val="center"/>
            </w:pPr>
            <w:r>
              <w:t>1</w:t>
            </w:r>
          </w:p>
        </w:tc>
        <w:tc>
          <w:tcPr>
            <w:tcW w:w="1848" w:type="dxa"/>
          </w:tcPr>
          <w:p w14:paraId="01DD459E" w14:textId="77777777" w:rsidR="00DB2A6B" w:rsidRDefault="00505348" w:rsidP="00DB2A6B">
            <w:r>
              <w:t>1</w:t>
            </w:r>
          </w:p>
        </w:tc>
        <w:tc>
          <w:tcPr>
            <w:tcW w:w="1849" w:type="dxa"/>
          </w:tcPr>
          <w:p w14:paraId="20C45F39" w14:textId="77777777" w:rsidR="00DB2A6B" w:rsidRDefault="00DB2A6B" w:rsidP="00DB2A6B"/>
        </w:tc>
      </w:tr>
      <w:tr w:rsidR="00DB2A6B" w14:paraId="6B9069CA" w14:textId="77777777" w:rsidTr="008E3243">
        <w:tc>
          <w:tcPr>
            <w:tcW w:w="1848" w:type="dxa"/>
          </w:tcPr>
          <w:p w14:paraId="2F39A144" w14:textId="286E7F5F" w:rsidR="00DB2A6B" w:rsidRDefault="00DB2A6B" w:rsidP="00DB2A6B"/>
        </w:tc>
        <w:tc>
          <w:tcPr>
            <w:tcW w:w="1848" w:type="dxa"/>
          </w:tcPr>
          <w:p w14:paraId="50EC7E53" w14:textId="00B12F41" w:rsidR="00DB2A6B" w:rsidRDefault="00DB2A6B" w:rsidP="00DB2A6B"/>
        </w:tc>
        <w:tc>
          <w:tcPr>
            <w:tcW w:w="1849" w:type="dxa"/>
          </w:tcPr>
          <w:p w14:paraId="1BB72114" w14:textId="11D3AD6F" w:rsidR="00DB2A6B" w:rsidRDefault="00DB2A6B" w:rsidP="00DB2A6B">
            <w:pPr>
              <w:jc w:val="center"/>
            </w:pPr>
          </w:p>
        </w:tc>
        <w:tc>
          <w:tcPr>
            <w:tcW w:w="1848" w:type="dxa"/>
          </w:tcPr>
          <w:p w14:paraId="5B7CB775" w14:textId="098015DE" w:rsidR="00DB2A6B" w:rsidRDefault="00DB2A6B" w:rsidP="00DB2A6B"/>
        </w:tc>
        <w:tc>
          <w:tcPr>
            <w:tcW w:w="1849" w:type="dxa"/>
          </w:tcPr>
          <w:p w14:paraId="5A96F060" w14:textId="77777777" w:rsidR="00DB2A6B" w:rsidRDefault="00DB2A6B" w:rsidP="00DB2A6B"/>
        </w:tc>
      </w:tr>
      <w:tr w:rsidR="00DB2A6B" w14:paraId="1ACFC756" w14:textId="77777777" w:rsidTr="008E3243">
        <w:tc>
          <w:tcPr>
            <w:tcW w:w="1848" w:type="dxa"/>
          </w:tcPr>
          <w:p w14:paraId="1E375F33" w14:textId="77777777" w:rsidR="00DB2A6B" w:rsidRDefault="00DB2A6B" w:rsidP="00DB2A6B"/>
        </w:tc>
        <w:tc>
          <w:tcPr>
            <w:tcW w:w="1848" w:type="dxa"/>
          </w:tcPr>
          <w:p w14:paraId="4D4BE1E5" w14:textId="77777777" w:rsidR="00DB2A6B" w:rsidRDefault="00DB2A6B" w:rsidP="00DB2A6B"/>
        </w:tc>
        <w:tc>
          <w:tcPr>
            <w:tcW w:w="1849" w:type="dxa"/>
          </w:tcPr>
          <w:p w14:paraId="7325FB22" w14:textId="77777777" w:rsidR="00DB2A6B" w:rsidRDefault="00DB2A6B" w:rsidP="00DB2A6B">
            <w:pPr>
              <w:jc w:val="center"/>
            </w:pPr>
          </w:p>
        </w:tc>
        <w:tc>
          <w:tcPr>
            <w:tcW w:w="1848" w:type="dxa"/>
          </w:tcPr>
          <w:p w14:paraId="13204B9A" w14:textId="77777777" w:rsidR="00DB2A6B" w:rsidRDefault="00DB2A6B" w:rsidP="00DB2A6B"/>
        </w:tc>
        <w:tc>
          <w:tcPr>
            <w:tcW w:w="1849" w:type="dxa"/>
          </w:tcPr>
          <w:p w14:paraId="59011D59" w14:textId="77777777" w:rsidR="00DB2A6B" w:rsidRDefault="00DB2A6B" w:rsidP="00DB2A6B"/>
        </w:tc>
      </w:tr>
    </w:tbl>
    <w:p w14:paraId="301EE637" w14:textId="77777777" w:rsidR="00DB2A6B" w:rsidRDefault="00DB2A6B" w:rsidP="00DB2A6B"/>
    <w:p w14:paraId="2C7299C2" w14:textId="77777777" w:rsidR="00DB2A6B" w:rsidRDefault="00DB2A6B" w:rsidP="00DB2A6B"/>
    <w:p w14:paraId="43816FC8" w14:textId="77777777" w:rsidR="00DB2A6B" w:rsidRDefault="00DB2A6B" w:rsidP="00DB2A6B"/>
    <w:p w14:paraId="57AA305C" w14:textId="77777777" w:rsidR="00DB2A6B" w:rsidRDefault="00DB2A6B" w:rsidP="00DB2A6B"/>
    <w:p w14:paraId="370E180F" w14:textId="77777777" w:rsidR="00DB2A6B" w:rsidRDefault="00DB2A6B" w:rsidP="00DB2A6B"/>
    <w:p w14:paraId="32BDBABC" w14:textId="77777777" w:rsidR="00DB2A6B" w:rsidRDefault="00DB2A6B" w:rsidP="00DB2A6B"/>
    <w:p w14:paraId="33B19C7C" w14:textId="77777777" w:rsidR="00DB2A6B" w:rsidRDefault="00DB2A6B" w:rsidP="00DB2A6B"/>
    <w:p w14:paraId="3FCD00E3" w14:textId="77777777" w:rsidR="00DB2A6B" w:rsidRDefault="00DB2A6B" w:rsidP="00DB2A6B"/>
    <w:p w14:paraId="36A7D503" w14:textId="77777777" w:rsidR="00DB2A6B" w:rsidRDefault="00DB2A6B" w:rsidP="00DB2A6B"/>
    <w:p w14:paraId="5FA3B80B" w14:textId="77777777" w:rsidR="00DB2A6B" w:rsidRDefault="00DB2A6B" w:rsidP="00DB2A6B"/>
    <w:p w14:paraId="26D863AD" w14:textId="77777777" w:rsidR="00DB2A6B" w:rsidRDefault="00DB2A6B" w:rsidP="00DB2A6B"/>
    <w:p w14:paraId="5674A9FB" w14:textId="77777777" w:rsidR="00DB2A6B" w:rsidRDefault="00DB2A6B" w:rsidP="00DB2A6B"/>
    <w:p w14:paraId="54A9DC9F" w14:textId="307F67F3" w:rsidR="00BF6EC4" w:rsidRDefault="00DB2A6B" w:rsidP="00DB2A6B">
      <w:pPr>
        <w:rPr>
          <w:color w:val="7F7F7F" w:themeColor="text1" w:themeTint="80"/>
          <w:sz w:val="20"/>
          <w:szCs w:val="20"/>
        </w:rPr>
        <w:sectPr w:rsidR="00BF6EC4" w:rsidSect="0008779A">
          <w:pgSz w:w="11906" w:h="16838"/>
          <w:pgMar w:top="1440" w:right="1440" w:bottom="1440" w:left="1440" w:header="708" w:footer="708" w:gutter="0"/>
          <w:pgNumType w:start="0"/>
          <w:cols w:space="708"/>
          <w:titlePg/>
          <w:docGrid w:linePitch="360"/>
        </w:sectPr>
      </w:pPr>
      <w:r w:rsidRPr="00DB2A6B">
        <w:rPr>
          <w:color w:val="7F7F7F" w:themeColor="text1" w:themeTint="80"/>
          <w:sz w:val="20"/>
          <w:szCs w:val="20"/>
        </w:rPr>
        <w:t xml:space="preserve">Disclaimer:  While every reasonable effort has been made to ensure that this document is correct at the time of printing, </w:t>
      </w:r>
      <w:proofErr w:type="spellStart"/>
      <w:r w:rsidR="00DC00AC">
        <w:rPr>
          <w:color w:val="7F7F7F" w:themeColor="text1" w:themeTint="80"/>
          <w:sz w:val="20"/>
          <w:szCs w:val="20"/>
        </w:rPr>
        <w:t>A.Fletcher</w:t>
      </w:r>
      <w:proofErr w:type="spellEnd"/>
      <w:r w:rsidR="00DC00AC">
        <w:rPr>
          <w:color w:val="7F7F7F" w:themeColor="text1" w:themeTint="80"/>
          <w:sz w:val="20"/>
          <w:szCs w:val="20"/>
        </w:rPr>
        <w:t xml:space="preserve"> &amp; Associates Pty Ltd</w:t>
      </w:r>
      <w:r w:rsidRPr="00DB2A6B">
        <w:rPr>
          <w:color w:val="7F7F7F" w:themeColor="text1" w:themeTint="80"/>
          <w:sz w:val="20"/>
          <w:szCs w:val="20"/>
        </w:rPr>
        <w:t xml:space="preserve"> disclaims any and all liability to any person in respect of anything or the consequences of anything done or omitted to be done in reliance upon the whole or any part of this document.</w:t>
      </w:r>
    </w:p>
    <w:sdt>
      <w:sdtPr>
        <w:rPr>
          <w:rFonts w:ascii="Calibri" w:eastAsiaTheme="minorHAnsi" w:hAnsi="Calibri" w:cstheme="minorBidi"/>
          <w:b w:val="0"/>
          <w:bCs w:val="0"/>
          <w:color w:val="auto"/>
          <w:sz w:val="24"/>
          <w:szCs w:val="22"/>
          <w:lang w:val="en-AU" w:eastAsia="en-US"/>
        </w:rPr>
        <w:id w:val="-91552526"/>
        <w:docPartObj>
          <w:docPartGallery w:val="Table of Contents"/>
          <w:docPartUnique/>
        </w:docPartObj>
      </w:sdtPr>
      <w:sdtEndPr>
        <w:rPr>
          <w:noProof/>
        </w:rPr>
      </w:sdtEndPr>
      <w:sdtContent>
        <w:p w14:paraId="1381A2D2" w14:textId="77777777" w:rsidR="00BF6EC4" w:rsidRDefault="00BF6EC4">
          <w:pPr>
            <w:pStyle w:val="TOCHeading"/>
          </w:pPr>
          <w:r>
            <w:t>Contents</w:t>
          </w:r>
        </w:p>
        <w:p w14:paraId="45F9E797" w14:textId="7FA18818" w:rsidR="00AB0C3C" w:rsidRDefault="00E91D37">
          <w:pPr>
            <w:pStyle w:val="TOC1"/>
            <w:tabs>
              <w:tab w:val="right" w:leader="dot" w:pos="9016"/>
            </w:tabs>
            <w:rPr>
              <w:noProof/>
              <w:lang w:val="en-AU" w:eastAsia="en-AU"/>
            </w:rPr>
          </w:pPr>
          <w:r>
            <w:fldChar w:fldCharType="begin"/>
          </w:r>
          <w:r>
            <w:instrText xml:space="preserve"> TOC \o "1-4" \h \z \u </w:instrText>
          </w:r>
          <w:r>
            <w:fldChar w:fldCharType="separate"/>
          </w:r>
          <w:hyperlink w:anchor="_Toc35185540" w:history="1">
            <w:r w:rsidR="00AB0C3C" w:rsidRPr="005F6341">
              <w:rPr>
                <w:rStyle w:val="Hyperlink"/>
                <w:noProof/>
              </w:rPr>
              <w:t>Annexures</w:t>
            </w:r>
            <w:r w:rsidR="00AB0C3C">
              <w:rPr>
                <w:noProof/>
                <w:webHidden/>
              </w:rPr>
              <w:tab/>
            </w:r>
            <w:r w:rsidR="00AB0C3C">
              <w:rPr>
                <w:noProof/>
                <w:webHidden/>
              </w:rPr>
              <w:fldChar w:fldCharType="begin"/>
            </w:r>
            <w:r w:rsidR="00AB0C3C">
              <w:rPr>
                <w:noProof/>
                <w:webHidden/>
              </w:rPr>
              <w:instrText xml:space="preserve"> PAGEREF _Toc35185540 \h </w:instrText>
            </w:r>
            <w:r w:rsidR="00AB0C3C">
              <w:rPr>
                <w:noProof/>
                <w:webHidden/>
              </w:rPr>
            </w:r>
            <w:r w:rsidR="00AB0C3C">
              <w:rPr>
                <w:noProof/>
                <w:webHidden/>
              </w:rPr>
              <w:fldChar w:fldCharType="separate"/>
            </w:r>
            <w:r w:rsidR="005A1951">
              <w:rPr>
                <w:noProof/>
                <w:webHidden/>
              </w:rPr>
              <w:t>2</w:t>
            </w:r>
            <w:r w:rsidR="00AB0C3C">
              <w:rPr>
                <w:noProof/>
                <w:webHidden/>
              </w:rPr>
              <w:fldChar w:fldCharType="end"/>
            </w:r>
          </w:hyperlink>
        </w:p>
        <w:p w14:paraId="1F3660E7" w14:textId="377AC4A5" w:rsidR="00AB0C3C" w:rsidRDefault="001928D0">
          <w:pPr>
            <w:pStyle w:val="TOC1"/>
            <w:tabs>
              <w:tab w:val="left" w:pos="482"/>
              <w:tab w:val="right" w:leader="dot" w:pos="9016"/>
            </w:tabs>
            <w:rPr>
              <w:noProof/>
              <w:lang w:val="en-AU" w:eastAsia="en-AU"/>
            </w:rPr>
          </w:pPr>
          <w:hyperlink w:anchor="_Toc35185541" w:history="1">
            <w:r w:rsidR="00AB0C3C" w:rsidRPr="005F6341">
              <w:rPr>
                <w:rStyle w:val="Hyperlink"/>
                <w:noProof/>
              </w:rPr>
              <w:t>1.</w:t>
            </w:r>
            <w:r w:rsidR="00AB0C3C">
              <w:rPr>
                <w:noProof/>
                <w:lang w:val="en-AU" w:eastAsia="en-AU"/>
              </w:rPr>
              <w:tab/>
            </w:r>
            <w:r w:rsidR="00AB0C3C" w:rsidRPr="005F6341">
              <w:rPr>
                <w:rStyle w:val="Hyperlink"/>
                <w:noProof/>
              </w:rPr>
              <w:t>Preliminary</w:t>
            </w:r>
            <w:r w:rsidR="00AB0C3C">
              <w:rPr>
                <w:noProof/>
                <w:webHidden/>
              </w:rPr>
              <w:tab/>
            </w:r>
            <w:r w:rsidR="00AB0C3C">
              <w:rPr>
                <w:noProof/>
                <w:webHidden/>
              </w:rPr>
              <w:fldChar w:fldCharType="begin"/>
            </w:r>
            <w:r w:rsidR="00AB0C3C">
              <w:rPr>
                <w:noProof/>
                <w:webHidden/>
              </w:rPr>
              <w:instrText xml:space="preserve"> PAGEREF _Toc35185541 \h </w:instrText>
            </w:r>
            <w:r w:rsidR="00AB0C3C">
              <w:rPr>
                <w:noProof/>
                <w:webHidden/>
              </w:rPr>
            </w:r>
            <w:r w:rsidR="00AB0C3C">
              <w:rPr>
                <w:noProof/>
                <w:webHidden/>
              </w:rPr>
              <w:fldChar w:fldCharType="separate"/>
            </w:r>
            <w:r w:rsidR="005A1951">
              <w:rPr>
                <w:noProof/>
                <w:webHidden/>
              </w:rPr>
              <w:t>3</w:t>
            </w:r>
            <w:r w:rsidR="00AB0C3C">
              <w:rPr>
                <w:noProof/>
                <w:webHidden/>
              </w:rPr>
              <w:fldChar w:fldCharType="end"/>
            </w:r>
          </w:hyperlink>
        </w:p>
        <w:p w14:paraId="0430379E" w14:textId="7C495CB3" w:rsidR="00AB0C3C" w:rsidRDefault="001928D0">
          <w:pPr>
            <w:pStyle w:val="TOC4"/>
            <w:tabs>
              <w:tab w:val="right" w:leader="dot" w:pos="9016"/>
            </w:tabs>
            <w:rPr>
              <w:rFonts w:asciiTheme="minorHAnsi" w:eastAsiaTheme="minorEastAsia" w:hAnsiTheme="minorHAnsi"/>
              <w:noProof/>
              <w:sz w:val="22"/>
              <w:lang w:eastAsia="en-AU"/>
            </w:rPr>
          </w:pPr>
          <w:hyperlink w:anchor="_Toc35185542" w:history="1">
            <w:r w:rsidR="00AB0C3C" w:rsidRPr="005F6341">
              <w:rPr>
                <w:rStyle w:val="Hyperlink"/>
                <w:noProof/>
              </w:rPr>
              <w:t>1.1  Context</w:t>
            </w:r>
            <w:r w:rsidR="00AB0C3C">
              <w:rPr>
                <w:noProof/>
                <w:webHidden/>
              </w:rPr>
              <w:tab/>
            </w:r>
            <w:r w:rsidR="00AB0C3C">
              <w:rPr>
                <w:noProof/>
                <w:webHidden/>
              </w:rPr>
              <w:fldChar w:fldCharType="begin"/>
            </w:r>
            <w:r w:rsidR="00AB0C3C">
              <w:rPr>
                <w:noProof/>
                <w:webHidden/>
              </w:rPr>
              <w:instrText xml:space="preserve"> PAGEREF _Toc35185542 \h </w:instrText>
            </w:r>
            <w:r w:rsidR="00AB0C3C">
              <w:rPr>
                <w:noProof/>
                <w:webHidden/>
              </w:rPr>
            </w:r>
            <w:r w:rsidR="00AB0C3C">
              <w:rPr>
                <w:noProof/>
                <w:webHidden/>
              </w:rPr>
              <w:fldChar w:fldCharType="separate"/>
            </w:r>
            <w:r w:rsidR="005A1951">
              <w:rPr>
                <w:noProof/>
                <w:webHidden/>
              </w:rPr>
              <w:t>3</w:t>
            </w:r>
            <w:r w:rsidR="00AB0C3C">
              <w:rPr>
                <w:noProof/>
                <w:webHidden/>
              </w:rPr>
              <w:fldChar w:fldCharType="end"/>
            </w:r>
          </w:hyperlink>
        </w:p>
        <w:p w14:paraId="48D256A1" w14:textId="2F9F3867" w:rsidR="00AB0C3C" w:rsidRDefault="001928D0">
          <w:pPr>
            <w:pStyle w:val="TOC4"/>
            <w:tabs>
              <w:tab w:val="right" w:leader="dot" w:pos="9016"/>
            </w:tabs>
            <w:rPr>
              <w:rFonts w:asciiTheme="minorHAnsi" w:eastAsiaTheme="minorEastAsia" w:hAnsiTheme="minorHAnsi"/>
              <w:noProof/>
              <w:sz w:val="22"/>
              <w:lang w:eastAsia="en-AU"/>
            </w:rPr>
          </w:pPr>
          <w:hyperlink w:anchor="_Toc35185543" w:history="1">
            <w:r w:rsidR="00AB0C3C" w:rsidRPr="005F6341">
              <w:rPr>
                <w:rStyle w:val="Hyperlink"/>
                <w:noProof/>
              </w:rPr>
              <w:t>1.2  Introduction</w:t>
            </w:r>
            <w:r w:rsidR="00AB0C3C">
              <w:rPr>
                <w:noProof/>
                <w:webHidden/>
              </w:rPr>
              <w:tab/>
            </w:r>
            <w:r w:rsidR="00AB0C3C">
              <w:rPr>
                <w:noProof/>
                <w:webHidden/>
              </w:rPr>
              <w:fldChar w:fldCharType="begin"/>
            </w:r>
            <w:r w:rsidR="00AB0C3C">
              <w:rPr>
                <w:noProof/>
                <w:webHidden/>
              </w:rPr>
              <w:instrText xml:space="preserve"> PAGEREF _Toc35185543 \h </w:instrText>
            </w:r>
            <w:r w:rsidR="00AB0C3C">
              <w:rPr>
                <w:noProof/>
                <w:webHidden/>
              </w:rPr>
            </w:r>
            <w:r w:rsidR="00AB0C3C">
              <w:rPr>
                <w:noProof/>
                <w:webHidden/>
              </w:rPr>
              <w:fldChar w:fldCharType="separate"/>
            </w:r>
            <w:r w:rsidR="005A1951">
              <w:rPr>
                <w:noProof/>
                <w:webHidden/>
              </w:rPr>
              <w:t>3</w:t>
            </w:r>
            <w:r w:rsidR="00AB0C3C">
              <w:rPr>
                <w:noProof/>
                <w:webHidden/>
              </w:rPr>
              <w:fldChar w:fldCharType="end"/>
            </w:r>
          </w:hyperlink>
        </w:p>
        <w:p w14:paraId="48523B19" w14:textId="2A215363" w:rsidR="00AB0C3C" w:rsidRDefault="001928D0">
          <w:pPr>
            <w:pStyle w:val="TOC4"/>
            <w:tabs>
              <w:tab w:val="right" w:leader="dot" w:pos="9016"/>
            </w:tabs>
            <w:rPr>
              <w:rFonts w:asciiTheme="minorHAnsi" w:eastAsiaTheme="minorEastAsia" w:hAnsiTheme="minorHAnsi"/>
              <w:noProof/>
              <w:sz w:val="22"/>
              <w:lang w:eastAsia="en-AU"/>
            </w:rPr>
          </w:pPr>
          <w:hyperlink w:anchor="_Toc35185544" w:history="1">
            <w:r w:rsidR="00AB0C3C" w:rsidRPr="005F6341">
              <w:rPr>
                <w:rStyle w:val="Hyperlink"/>
                <w:noProof/>
              </w:rPr>
              <w:t>1.3  Background</w:t>
            </w:r>
            <w:r w:rsidR="00AB0C3C">
              <w:rPr>
                <w:noProof/>
                <w:webHidden/>
              </w:rPr>
              <w:tab/>
            </w:r>
            <w:r w:rsidR="00AB0C3C">
              <w:rPr>
                <w:noProof/>
                <w:webHidden/>
              </w:rPr>
              <w:fldChar w:fldCharType="begin"/>
            </w:r>
            <w:r w:rsidR="00AB0C3C">
              <w:rPr>
                <w:noProof/>
                <w:webHidden/>
              </w:rPr>
              <w:instrText xml:space="preserve"> PAGEREF _Toc35185544 \h </w:instrText>
            </w:r>
            <w:r w:rsidR="00AB0C3C">
              <w:rPr>
                <w:noProof/>
                <w:webHidden/>
              </w:rPr>
            </w:r>
            <w:r w:rsidR="00AB0C3C">
              <w:rPr>
                <w:noProof/>
                <w:webHidden/>
              </w:rPr>
              <w:fldChar w:fldCharType="separate"/>
            </w:r>
            <w:r w:rsidR="005A1951">
              <w:rPr>
                <w:noProof/>
                <w:webHidden/>
              </w:rPr>
              <w:t>3</w:t>
            </w:r>
            <w:r w:rsidR="00AB0C3C">
              <w:rPr>
                <w:noProof/>
                <w:webHidden/>
              </w:rPr>
              <w:fldChar w:fldCharType="end"/>
            </w:r>
          </w:hyperlink>
        </w:p>
        <w:p w14:paraId="15B21B68" w14:textId="639C93FE" w:rsidR="00AB0C3C" w:rsidRDefault="001928D0">
          <w:pPr>
            <w:pStyle w:val="TOC4"/>
            <w:tabs>
              <w:tab w:val="right" w:leader="dot" w:pos="9016"/>
            </w:tabs>
            <w:rPr>
              <w:rFonts w:asciiTheme="minorHAnsi" w:eastAsiaTheme="minorEastAsia" w:hAnsiTheme="minorHAnsi"/>
              <w:noProof/>
              <w:sz w:val="22"/>
              <w:lang w:eastAsia="en-AU"/>
            </w:rPr>
          </w:pPr>
          <w:hyperlink w:anchor="_Toc35185545" w:history="1">
            <w:r w:rsidR="00AB0C3C" w:rsidRPr="005F6341">
              <w:rPr>
                <w:rStyle w:val="Hyperlink"/>
                <w:noProof/>
              </w:rPr>
              <w:t>1.4  The Sites</w:t>
            </w:r>
            <w:r w:rsidR="00AB0C3C">
              <w:rPr>
                <w:noProof/>
                <w:webHidden/>
              </w:rPr>
              <w:tab/>
            </w:r>
            <w:r w:rsidR="00AB0C3C">
              <w:rPr>
                <w:noProof/>
                <w:webHidden/>
              </w:rPr>
              <w:fldChar w:fldCharType="begin"/>
            </w:r>
            <w:r w:rsidR="00AB0C3C">
              <w:rPr>
                <w:noProof/>
                <w:webHidden/>
              </w:rPr>
              <w:instrText xml:space="preserve"> PAGEREF _Toc35185545 \h </w:instrText>
            </w:r>
            <w:r w:rsidR="00AB0C3C">
              <w:rPr>
                <w:noProof/>
                <w:webHidden/>
              </w:rPr>
            </w:r>
            <w:r w:rsidR="00AB0C3C">
              <w:rPr>
                <w:noProof/>
                <w:webHidden/>
              </w:rPr>
              <w:fldChar w:fldCharType="separate"/>
            </w:r>
            <w:r w:rsidR="005A1951">
              <w:rPr>
                <w:noProof/>
                <w:webHidden/>
              </w:rPr>
              <w:t>8</w:t>
            </w:r>
            <w:r w:rsidR="00AB0C3C">
              <w:rPr>
                <w:noProof/>
                <w:webHidden/>
              </w:rPr>
              <w:fldChar w:fldCharType="end"/>
            </w:r>
          </w:hyperlink>
        </w:p>
        <w:p w14:paraId="6CD218C7" w14:textId="3C291791" w:rsidR="00AB0C3C" w:rsidRDefault="001928D0">
          <w:pPr>
            <w:pStyle w:val="TOC4"/>
            <w:tabs>
              <w:tab w:val="right" w:leader="dot" w:pos="9016"/>
            </w:tabs>
            <w:rPr>
              <w:rFonts w:asciiTheme="minorHAnsi" w:eastAsiaTheme="minorEastAsia" w:hAnsiTheme="minorHAnsi"/>
              <w:noProof/>
              <w:sz w:val="22"/>
              <w:lang w:eastAsia="en-AU"/>
            </w:rPr>
          </w:pPr>
          <w:hyperlink w:anchor="_Toc35185546" w:history="1">
            <w:r w:rsidR="00AB0C3C" w:rsidRPr="005F6341">
              <w:rPr>
                <w:rStyle w:val="Hyperlink"/>
                <w:noProof/>
              </w:rPr>
              <w:t>1.4.1  Mountainview Estate</w:t>
            </w:r>
            <w:r w:rsidR="00AB0C3C">
              <w:rPr>
                <w:noProof/>
                <w:webHidden/>
              </w:rPr>
              <w:tab/>
            </w:r>
            <w:r w:rsidR="00AB0C3C">
              <w:rPr>
                <w:noProof/>
                <w:webHidden/>
              </w:rPr>
              <w:fldChar w:fldCharType="begin"/>
            </w:r>
            <w:r w:rsidR="00AB0C3C">
              <w:rPr>
                <w:noProof/>
                <w:webHidden/>
              </w:rPr>
              <w:instrText xml:space="preserve"> PAGEREF _Toc35185546 \h </w:instrText>
            </w:r>
            <w:r w:rsidR="00AB0C3C">
              <w:rPr>
                <w:noProof/>
                <w:webHidden/>
              </w:rPr>
            </w:r>
            <w:r w:rsidR="00AB0C3C">
              <w:rPr>
                <w:noProof/>
                <w:webHidden/>
              </w:rPr>
              <w:fldChar w:fldCharType="separate"/>
            </w:r>
            <w:r w:rsidR="005A1951">
              <w:rPr>
                <w:noProof/>
                <w:webHidden/>
              </w:rPr>
              <w:t>8</w:t>
            </w:r>
            <w:r w:rsidR="00AB0C3C">
              <w:rPr>
                <w:noProof/>
                <w:webHidden/>
              </w:rPr>
              <w:fldChar w:fldCharType="end"/>
            </w:r>
          </w:hyperlink>
        </w:p>
        <w:p w14:paraId="530D8CBE" w14:textId="43D00C01" w:rsidR="00AB0C3C" w:rsidRDefault="001928D0">
          <w:pPr>
            <w:pStyle w:val="TOC4"/>
            <w:tabs>
              <w:tab w:val="right" w:leader="dot" w:pos="9016"/>
            </w:tabs>
            <w:rPr>
              <w:rFonts w:asciiTheme="minorHAnsi" w:eastAsiaTheme="minorEastAsia" w:hAnsiTheme="minorHAnsi"/>
              <w:noProof/>
              <w:sz w:val="22"/>
              <w:lang w:eastAsia="en-AU"/>
            </w:rPr>
          </w:pPr>
          <w:hyperlink w:anchor="_Toc35185547" w:history="1">
            <w:r w:rsidR="00AB0C3C" w:rsidRPr="005F6341">
              <w:rPr>
                <w:rStyle w:val="Hyperlink"/>
                <w:noProof/>
              </w:rPr>
              <w:t>1.4.2  Cronin Estate</w:t>
            </w:r>
            <w:r w:rsidR="00AB0C3C">
              <w:rPr>
                <w:noProof/>
                <w:webHidden/>
              </w:rPr>
              <w:tab/>
            </w:r>
            <w:r w:rsidR="00AB0C3C">
              <w:rPr>
                <w:noProof/>
                <w:webHidden/>
              </w:rPr>
              <w:fldChar w:fldCharType="begin"/>
            </w:r>
            <w:r w:rsidR="00AB0C3C">
              <w:rPr>
                <w:noProof/>
                <w:webHidden/>
              </w:rPr>
              <w:instrText xml:space="preserve"> PAGEREF _Toc35185547 \h </w:instrText>
            </w:r>
            <w:r w:rsidR="00AB0C3C">
              <w:rPr>
                <w:noProof/>
                <w:webHidden/>
              </w:rPr>
            </w:r>
            <w:r w:rsidR="00AB0C3C">
              <w:rPr>
                <w:noProof/>
                <w:webHidden/>
              </w:rPr>
              <w:fldChar w:fldCharType="separate"/>
            </w:r>
            <w:r w:rsidR="005A1951">
              <w:rPr>
                <w:noProof/>
                <w:webHidden/>
              </w:rPr>
              <w:t>9</w:t>
            </w:r>
            <w:r w:rsidR="00AB0C3C">
              <w:rPr>
                <w:noProof/>
                <w:webHidden/>
              </w:rPr>
              <w:fldChar w:fldCharType="end"/>
            </w:r>
          </w:hyperlink>
        </w:p>
        <w:p w14:paraId="49DD3801" w14:textId="279C5F12" w:rsidR="00AB0C3C" w:rsidRDefault="001928D0" w:rsidP="00AB0C3C">
          <w:pPr>
            <w:pStyle w:val="TOC4"/>
            <w:tabs>
              <w:tab w:val="left" w:pos="709"/>
              <w:tab w:val="right" w:leader="dot" w:pos="9016"/>
            </w:tabs>
            <w:ind w:left="0"/>
            <w:rPr>
              <w:rFonts w:asciiTheme="minorHAnsi" w:eastAsiaTheme="minorEastAsia" w:hAnsiTheme="minorHAnsi"/>
              <w:noProof/>
              <w:sz w:val="22"/>
              <w:lang w:eastAsia="en-AU"/>
            </w:rPr>
          </w:pPr>
          <w:hyperlink w:anchor="_Toc35185548" w:history="1">
            <w:r w:rsidR="00AB0C3C" w:rsidRPr="005F6341">
              <w:rPr>
                <w:rStyle w:val="Hyperlink"/>
                <w:noProof/>
              </w:rPr>
              <w:t>2.</w:t>
            </w:r>
            <w:r w:rsidR="00AB0C3C">
              <w:rPr>
                <w:rFonts w:asciiTheme="minorHAnsi" w:eastAsiaTheme="minorEastAsia" w:hAnsiTheme="minorHAnsi"/>
                <w:noProof/>
                <w:sz w:val="22"/>
                <w:lang w:eastAsia="en-AU"/>
              </w:rPr>
              <w:tab/>
            </w:r>
            <w:r w:rsidR="00AB0C3C" w:rsidRPr="005F6341">
              <w:rPr>
                <w:rStyle w:val="Hyperlink"/>
                <w:noProof/>
              </w:rPr>
              <w:t>Part 1: Objective or Intended Outcome</w:t>
            </w:r>
            <w:r w:rsidR="00AB0C3C">
              <w:rPr>
                <w:noProof/>
                <w:webHidden/>
              </w:rPr>
              <w:tab/>
            </w:r>
            <w:r w:rsidR="00AB0C3C">
              <w:rPr>
                <w:noProof/>
                <w:webHidden/>
              </w:rPr>
              <w:fldChar w:fldCharType="begin"/>
            </w:r>
            <w:r w:rsidR="00AB0C3C">
              <w:rPr>
                <w:noProof/>
                <w:webHidden/>
              </w:rPr>
              <w:instrText xml:space="preserve"> PAGEREF _Toc35185548 \h </w:instrText>
            </w:r>
            <w:r w:rsidR="00AB0C3C">
              <w:rPr>
                <w:noProof/>
                <w:webHidden/>
              </w:rPr>
            </w:r>
            <w:r w:rsidR="00AB0C3C">
              <w:rPr>
                <w:noProof/>
                <w:webHidden/>
              </w:rPr>
              <w:fldChar w:fldCharType="separate"/>
            </w:r>
            <w:r w:rsidR="005A1951">
              <w:rPr>
                <w:noProof/>
                <w:webHidden/>
              </w:rPr>
              <w:t>9</w:t>
            </w:r>
            <w:r w:rsidR="00AB0C3C">
              <w:rPr>
                <w:noProof/>
                <w:webHidden/>
              </w:rPr>
              <w:fldChar w:fldCharType="end"/>
            </w:r>
          </w:hyperlink>
        </w:p>
        <w:p w14:paraId="46BA562E" w14:textId="1447DEDB" w:rsidR="00AB0C3C" w:rsidRDefault="001928D0" w:rsidP="00AB0C3C">
          <w:pPr>
            <w:pStyle w:val="TOC4"/>
            <w:tabs>
              <w:tab w:val="left" w:pos="709"/>
              <w:tab w:val="right" w:leader="dot" w:pos="9016"/>
            </w:tabs>
            <w:ind w:left="0"/>
            <w:rPr>
              <w:rFonts w:asciiTheme="minorHAnsi" w:eastAsiaTheme="minorEastAsia" w:hAnsiTheme="minorHAnsi"/>
              <w:noProof/>
              <w:sz w:val="22"/>
              <w:lang w:eastAsia="en-AU"/>
            </w:rPr>
          </w:pPr>
          <w:hyperlink w:anchor="_Toc35185549" w:history="1">
            <w:r w:rsidR="00AB0C3C" w:rsidRPr="005F6341">
              <w:rPr>
                <w:rStyle w:val="Hyperlink"/>
                <w:noProof/>
              </w:rPr>
              <w:t>3.</w:t>
            </w:r>
            <w:r w:rsidR="00AB0C3C">
              <w:rPr>
                <w:rFonts w:asciiTheme="minorHAnsi" w:eastAsiaTheme="minorEastAsia" w:hAnsiTheme="minorHAnsi"/>
                <w:noProof/>
                <w:sz w:val="22"/>
                <w:lang w:eastAsia="en-AU"/>
              </w:rPr>
              <w:tab/>
            </w:r>
            <w:r w:rsidR="00AB0C3C" w:rsidRPr="005F6341">
              <w:rPr>
                <w:rStyle w:val="Hyperlink"/>
                <w:noProof/>
              </w:rPr>
              <w:t>Part 2:  Explanation of Provision</w:t>
            </w:r>
            <w:r w:rsidR="00AB0C3C">
              <w:rPr>
                <w:noProof/>
                <w:webHidden/>
              </w:rPr>
              <w:tab/>
            </w:r>
            <w:r w:rsidR="00AB0C3C">
              <w:rPr>
                <w:noProof/>
                <w:webHidden/>
              </w:rPr>
              <w:fldChar w:fldCharType="begin"/>
            </w:r>
            <w:r w:rsidR="00AB0C3C">
              <w:rPr>
                <w:noProof/>
                <w:webHidden/>
              </w:rPr>
              <w:instrText xml:space="preserve"> PAGEREF _Toc35185549 \h </w:instrText>
            </w:r>
            <w:r w:rsidR="00AB0C3C">
              <w:rPr>
                <w:noProof/>
                <w:webHidden/>
              </w:rPr>
            </w:r>
            <w:r w:rsidR="00AB0C3C">
              <w:rPr>
                <w:noProof/>
                <w:webHidden/>
              </w:rPr>
              <w:fldChar w:fldCharType="separate"/>
            </w:r>
            <w:r w:rsidR="005A1951">
              <w:rPr>
                <w:noProof/>
                <w:webHidden/>
              </w:rPr>
              <w:t>10</w:t>
            </w:r>
            <w:r w:rsidR="00AB0C3C">
              <w:rPr>
                <w:noProof/>
                <w:webHidden/>
              </w:rPr>
              <w:fldChar w:fldCharType="end"/>
            </w:r>
          </w:hyperlink>
        </w:p>
        <w:p w14:paraId="7588F80D" w14:textId="5AFD6008" w:rsidR="00AB0C3C" w:rsidRDefault="001928D0" w:rsidP="00AB0C3C">
          <w:pPr>
            <w:pStyle w:val="TOC4"/>
            <w:tabs>
              <w:tab w:val="left" w:pos="709"/>
              <w:tab w:val="right" w:leader="dot" w:pos="9016"/>
            </w:tabs>
            <w:ind w:left="0"/>
            <w:rPr>
              <w:rFonts w:asciiTheme="minorHAnsi" w:eastAsiaTheme="minorEastAsia" w:hAnsiTheme="minorHAnsi"/>
              <w:noProof/>
              <w:sz w:val="22"/>
              <w:lang w:eastAsia="en-AU"/>
            </w:rPr>
          </w:pPr>
          <w:hyperlink w:anchor="_Toc35185550" w:history="1">
            <w:r w:rsidR="00AB0C3C" w:rsidRPr="005F6341">
              <w:rPr>
                <w:rStyle w:val="Hyperlink"/>
                <w:noProof/>
              </w:rPr>
              <w:t>4.</w:t>
            </w:r>
            <w:r w:rsidR="00AB0C3C">
              <w:rPr>
                <w:rFonts w:asciiTheme="minorHAnsi" w:eastAsiaTheme="minorEastAsia" w:hAnsiTheme="minorHAnsi"/>
                <w:noProof/>
                <w:sz w:val="22"/>
                <w:lang w:eastAsia="en-AU"/>
              </w:rPr>
              <w:tab/>
            </w:r>
            <w:r w:rsidR="00AB0C3C" w:rsidRPr="005F6341">
              <w:rPr>
                <w:rStyle w:val="Hyperlink"/>
                <w:noProof/>
              </w:rPr>
              <w:t>Part 3:  Justification</w:t>
            </w:r>
            <w:r w:rsidR="00AB0C3C">
              <w:rPr>
                <w:noProof/>
                <w:webHidden/>
              </w:rPr>
              <w:tab/>
            </w:r>
            <w:r w:rsidR="00AB0C3C">
              <w:rPr>
                <w:noProof/>
                <w:webHidden/>
              </w:rPr>
              <w:fldChar w:fldCharType="begin"/>
            </w:r>
            <w:r w:rsidR="00AB0C3C">
              <w:rPr>
                <w:noProof/>
                <w:webHidden/>
              </w:rPr>
              <w:instrText xml:space="preserve"> PAGEREF _Toc35185550 \h </w:instrText>
            </w:r>
            <w:r w:rsidR="00AB0C3C">
              <w:rPr>
                <w:noProof/>
                <w:webHidden/>
              </w:rPr>
            </w:r>
            <w:r w:rsidR="00AB0C3C">
              <w:rPr>
                <w:noProof/>
                <w:webHidden/>
              </w:rPr>
              <w:fldChar w:fldCharType="separate"/>
            </w:r>
            <w:r w:rsidR="005A1951">
              <w:rPr>
                <w:noProof/>
                <w:webHidden/>
              </w:rPr>
              <w:t>11</w:t>
            </w:r>
            <w:r w:rsidR="00AB0C3C">
              <w:rPr>
                <w:noProof/>
                <w:webHidden/>
              </w:rPr>
              <w:fldChar w:fldCharType="end"/>
            </w:r>
          </w:hyperlink>
        </w:p>
        <w:p w14:paraId="22A106A8" w14:textId="71261142" w:rsidR="00AB0C3C" w:rsidRDefault="001928D0" w:rsidP="00AB0C3C">
          <w:pPr>
            <w:pStyle w:val="TOC4"/>
            <w:tabs>
              <w:tab w:val="left" w:pos="709"/>
              <w:tab w:val="right" w:leader="dot" w:pos="9016"/>
            </w:tabs>
            <w:ind w:left="0"/>
            <w:rPr>
              <w:rFonts w:asciiTheme="minorHAnsi" w:eastAsiaTheme="minorEastAsia" w:hAnsiTheme="minorHAnsi"/>
              <w:noProof/>
              <w:sz w:val="22"/>
              <w:lang w:eastAsia="en-AU"/>
            </w:rPr>
          </w:pPr>
          <w:hyperlink w:anchor="_Toc35185551" w:history="1">
            <w:r w:rsidR="00AB0C3C" w:rsidRPr="005F6341">
              <w:rPr>
                <w:rStyle w:val="Hyperlink"/>
                <w:noProof/>
              </w:rPr>
              <w:t>5.</w:t>
            </w:r>
            <w:r w:rsidR="00AB0C3C">
              <w:rPr>
                <w:rFonts w:asciiTheme="minorHAnsi" w:eastAsiaTheme="minorEastAsia" w:hAnsiTheme="minorHAnsi"/>
                <w:noProof/>
                <w:sz w:val="22"/>
                <w:lang w:eastAsia="en-AU"/>
              </w:rPr>
              <w:tab/>
            </w:r>
            <w:r w:rsidR="00AB0C3C" w:rsidRPr="005F6341">
              <w:rPr>
                <w:rStyle w:val="Hyperlink"/>
                <w:noProof/>
              </w:rPr>
              <w:t>Part 4:  Mapping</w:t>
            </w:r>
            <w:r w:rsidR="00AB0C3C">
              <w:rPr>
                <w:noProof/>
                <w:webHidden/>
              </w:rPr>
              <w:tab/>
            </w:r>
            <w:r w:rsidR="00AB0C3C">
              <w:rPr>
                <w:noProof/>
                <w:webHidden/>
              </w:rPr>
              <w:fldChar w:fldCharType="begin"/>
            </w:r>
            <w:r w:rsidR="00AB0C3C">
              <w:rPr>
                <w:noProof/>
                <w:webHidden/>
              </w:rPr>
              <w:instrText xml:space="preserve"> PAGEREF _Toc35185551 \h </w:instrText>
            </w:r>
            <w:r w:rsidR="00AB0C3C">
              <w:rPr>
                <w:noProof/>
                <w:webHidden/>
              </w:rPr>
            </w:r>
            <w:r w:rsidR="00AB0C3C">
              <w:rPr>
                <w:noProof/>
                <w:webHidden/>
              </w:rPr>
              <w:fldChar w:fldCharType="separate"/>
            </w:r>
            <w:r w:rsidR="005A1951">
              <w:rPr>
                <w:noProof/>
                <w:webHidden/>
              </w:rPr>
              <w:t>15</w:t>
            </w:r>
            <w:r w:rsidR="00AB0C3C">
              <w:rPr>
                <w:noProof/>
                <w:webHidden/>
              </w:rPr>
              <w:fldChar w:fldCharType="end"/>
            </w:r>
          </w:hyperlink>
        </w:p>
        <w:p w14:paraId="16891F4B" w14:textId="571BDFEA" w:rsidR="00AB0C3C" w:rsidRDefault="001928D0" w:rsidP="00AB0C3C">
          <w:pPr>
            <w:pStyle w:val="TOC4"/>
            <w:tabs>
              <w:tab w:val="left" w:pos="709"/>
              <w:tab w:val="right" w:leader="dot" w:pos="9016"/>
            </w:tabs>
            <w:ind w:left="0"/>
            <w:rPr>
              <w:rFonts w:asciiTheme="minorHAnsi" w:eastAsiaTheme="minorEastAsia" w:hAnsiTheme="minorHAnsi"/>
              <w:noProof/>
              <w:sz w:val="22"/>
              <w:lang w:eastAsia="en-AU"/>
            </w:rPr>
          </w:pPr>
          <w:hyperlink w:anchor="_Toc35185552" w:history="1">
            <w:r w:rsidR="00AB0C3C" w:rsidRPr="005F6341">
              <w:rPr>
                <w:rStyle w:val="Hyperlink"/>
                <w:noProof/>
              </w:rPr>
              <w:t>6.</w:t>
            </w:r>
            <w:r w:rsidR="00AB0C3C">
              <w:rPr>
                <w:rFonts w:asciiTheme="minorHAnsi" w:eastAsiaTheme="minorEastAsia" w:hAnsiTheme="minorHAnsi"/>
                <w:noProof/>
                <w:sz w:val="22"/>
                <w:lang w:eastAsia="en-AU"/>
              </w:rPr>
              <w:tab/>
            </w:r>
            <w:r w:rsidR="00AB0C3C" w:rsidRPr="005F6341">
              <w:rPr>
                <w:rStyle w:val="Hyperlink"/>
                <w:noProof/>
              </w:rPr>
              <w:t>Part 5:  Community Consultation</w:t>
            </w:r>
            <w:r w:rsidR="00AB0C3C">
              <w:rPr>
                <w:noProof/>
                <w:webHidden/>
              </w:rPr>
              <w:tab/>
            </w:r>
            <w:r w:rsidR="00AB0C3C">
              <w:rPr>
                <w:noProof/>
                <w:webHidden/>
              </w:rPr>
              <w:fldChar w:fldCharType="begin"/>
            </w:r>
            <w:r w:rsidR="00AB0C3C">
              <w:rPr>
                <w:noProof/>
                <w:webHidden/>
              </w:rPr>
              <w:instrText xml:space="preserve"> PAGEREF _Toc35185552 \h </w:instrText>
            </w:r>
            <w:r w:rsidR="00AB0C3C">
              <w:rPr>
                <w:noProof/>
                <w:webHidden/>
              </w:rPr>
            </w:r>
            <w:r w:rsidR="00AB0C3C">
              <w:rPr>
                <w:noProof/>
                <w:webHidden/>
              </w:rPr>
              <w:fldChar w:fldCharType="separate"/>
            </w:r>
            <w:r w:rsidR="005A1951">
              <w:rPr>
                <w:noProof/>
                <w:webHidden/>
              </w:rPr>
              <w:t>15</w:t>
            </w:r>
            <w:r w:rsidR="00AB0C3C">
              <w:rPr>
                <w:noProof/>
                <w:webHidden/>
              </w:rPr>
              <w:fldChar w:fldCharType="end"/>
            </w:r>
          </w:hyperlink>
        </w:p>
        <w:p w14:paraId="258245EE" w14:textId="0136D054" w:rsidR="00AB0C3C" w:rsidRDefault="001928D0" w:rsidP="00AB0C3C">
          <w:pPr>
            <w:pStyle w:val="TOC4"/>
            <w:tabs>
              <w:tab w:val="left" w:pos="709"/>
              <w:tab w:val="right" w:leader="dot" w:pos="9016"/>
            </w:tabs>
            <w:ind w:left="0"/>
            <w:rPr>
              <w:rFonts w:asciiTheme="minorHAnsi" w:eastAsiaTheme="minorEastAsia" w:hAnsiTheme="minorHAnsi"/>
              <w:noProof/>
              <w:sz w:val="22"/>
              <w:lang w:eastAsia="en-AU"/>
            </w:rPr>
          </w:pPr>
          <w:hyperlink w:anchor="_Toc35185553" w:history="1">
            <w:r w:rsidR="00AB0C3C" w:rsidRPr="005F6341">
              <w:rPr>
                <w:rStyle w:val="Hyperlink"/>
                <w:noProof/>
              </w:rPr>
              <w:t>7.</w:t>
            </w:r>
            <w:r w:rsidR="00AB0C3C">
              <w:rPr>
                <w:rFonts w:asciiTheme="minorHAnsi" w:eastAsiaTheme="minorEastAsia" w:hAnsiTheme="minorHAnsi"/>
                <w:noProof/>
                <w:sz w:val="22"/>
                <w:lang w:eastAsia="en-AU"/>
              </w:rPr>
              <w:tab/>
            </w:r>
            <w:r w:rsidR="00AB0C3C" w:rsidRPr="005F6341">
              <w:rPr>
                <w:rStyle w:val="Hyperlink"/>
                <w:noProof/>
              </w:rPr>
              <w:t>Part 6:  Project Timeline</w:t>
            </w:r>
            <w:r w:rsidR="00AB0C3C">
              <w:rPr>
                <w:noProof/>
                <w:webHidden/>
              </w:rPr>
              <w:tab/>
            </w:r>
            <w:r w:rsidR="00AB0C3C">
              <w:rPr>
                <w:noProof/>
                <w:webHidden/>
              </w:rPr>
              <w:fldChar w:fldCharType="begin"/>
            </w:r>
            <w:r w:rsidR="00AB0C3C">
              <w:rPr>
                <w:noProof/>
                <w:webHidden/>
              </w:rPr>
              <w:instrText xml:space="preserve"> PAGEREF _Toc35185553 \h </w:instrText>
            </w:r>
            <w:r w:rsidR="00AB0C3C">
              <w:rPr>
                <w:noProof/>
                <w:webHidden/>
              </w:rPr>
            </w:r>
            <w:r w:rsidR="00AB0C3C">
              <w:rPr>
                <w:noProof/>
                <w:webHidden/>
              </w:rPr>
              <w:fldChar w:fldCharType="separate"/>
            </w:r>
            <w:r w:rsidR="005A1951">
              <w:rPr>
                <w:noProof/>
                <w:webHidden/>
              </w:rPr>
              <w:t>15</w:t>
            </w:r>
            <w:r w:rsidR="00AB0C3C">
              <w:rPr>
                <w:noProof/>
                <w:webHidden/>
              </w:rPr>
              <w:fldChar w:fldCharType="end"/>
            </w:r>
          </w:hyperlink>
        </w:p>
        <w:p w14:paraId="0026766C" w14:textId="11C19275" w:rsidR="00D84949" w:rsidRDefault="00E91D37" w:rsidP="00DB2A6B">
          <w:r>
            <w:fldChar w:fldCharType="end"/>
          </w:r>
        </w:p>
        <w:p w14:paraId="5E99C342" w14:textId="77777777" w:rsidR="00893A7E" w:rsidRPr="00893A7E" w:rsidRDefault="00D84949" w:rsidP="00893A7E">
          <w:pPr>
            <w:pStyle w:val="Heading1"/>
            <w:spacing w:line="360" w:lineRule="auto"/>
          </w:pPr>
          <w:bookmarkStart w:id="1" w:name="_Toc35185540"/>
          <w:r w:rsidRPr="00893A7E">
            <w:t>Annexures</w:t>
          </w:r>
          <w:bookmarkEnd w:id="1"/>
          <w:r w:rsidRPr="00893A7E">
            <w:t xml:space="preserve"> </w:t>
          </w:r>
        </w:p>
        <w:p w14:paraId="4BE49365" w14:textId="3EF6E56C" w:rsidR="00D84949" w:rsidRDefault="00621ABA" w:rsidP="00D970BC">
          <w:pPr>
            <w:pStyle w:val="ListParagraph"/>
            <w:numPr>
              <w:ilvl w:val="0"/>
              <w:numId w:val="4"/>
            </w:numPr>
            <w:tabs>
              <w:tab w:val="left" w:pos="709"/>
            </w:tabs>
            <w:ind w:left="4395" w:hanging="4035"/>
          </w:pPr>
          <w:r>
            <w:t xml:space="preserve">Existing and Proposed Lot Size Map – </w:t>
          </w:r>
          <w:proofErr w:type="spellStart"/>
          <w:r>
            <w:t>Mountainview</w:t>
          </w:r>
          <w:proofErr w:type="spellEnd"/>
          <w:r>
            <w:t xml:space="preserve"> Estate, Summerland Way </w:t>
          </w:r>
          <w:proofErr w:type="spellStart"/>
          <w:r>
            <w:t>Mountainview</w:t>
          </w:r>
          <w:proofErr w:type="spellEnd"/>
        </w:p>
        <w:p w14:paraId="1AF75872" w14:textId="68DC2310" w:rsidR="00D84949" w:rsidRDefault="00621ABA" w:rsidP="00D970BC">
          <w:pPr>
            <w:pStyle w:val="ListParagraph"/>
            <w:numPr>
              <w:ilvl w:val="0"/>
              <w:numId w:val="4"/>
            </w:numPr>
            <w:tabs>
              <w:tab w:val="left" w:pos="709"/>
            </w:tabs>
            <w:ind w:left="4395" w:hanging="4035"/>
          </w:pPr>
          <w:r>
            <w:t>Existing and Proposed Lot Size Map – Lot 13</w:t>
          </w:r>
          <w:r w:rsidR="00EC17C7">
            <w:t>2 DP1263591</w:t>
          </w:r>
          <w:r>
            <w:t xml:space="preserve"> (No. 8</w:t>
          </w:r>
          <w:r w:rsidR="00EC17C7">
            <w:t>A</w:t>
          </w:r>
          <w:r>
            <w:t>) Cronin Avenue Junction Hill</w:t>
          </w:r>
        </w:p>
        <w:p w14:paraId="1E08BD39" w14:textId="56085B9A" w:rsidR="00D84949" w:rsidRDefault="00621ABA" w:rsidP="00D970BC">
          <w:pPr>
            <w:pStyle w:val="ListParagraph"/>
            <w:numPr>
              <w:ilvl w:val="0"/>
              <w:numId w:val="4"/>
            </w:numPr>
          </w:pPr>
          <w:r>
            <w:t>North Coast Regional Plan 2036 Consistency Checklist</w:t>
          </w:r>
        </w:p>
        <w:p w14:paraId="504FE2D6" w14:textId="0CBA8FAD" w:rsidR="00D84949" w:rsidRDefault="00621ABA" w:rsidP="00D970BC">
          <w:pPr>
            <w:pStyle w:val="ListParagraph"/>
            <w:numPr>
              <w:ilvl w:val="0"/>
              <w:numId w:val="4"/>
            </w:numPr>
          </w:pPr>
          <w:r>
            <w:t>Clarence Valley Council’s Local Strategy and Strategic Plans Consistency Checklist</w:t>
          </w:r>
        </w:p>
        <w:p w14:paraId="23BE0F40" w14:textId="050F0728" w:rsidR="00D84949" w:rsidRDefault="00621ABA" w:rsidP="00D970BC">
          <w:pPr>
            <w:pStyle w:val="ListParagraph"/>
            <w:numPr>
              <w:ilvl w:val="0"/>
              <w:numId w:val="4"/>
            </w:numPr>
          </w:pPr>
          <w:r>
            <w:t>State Environmental Planning Policy Consistency Checklist</w:t>
          </w:r>
        </w:p>
        <w:p w14:paraId="4D5BC61E" w14:textId="4520F739" w:rsidR="00D84949" w:rsidRDefault="00621ABA" w:rsidP="00D970BC">
          <w:pPr>
            <w:pStyle w:val="ListParagraph"/>
            <w:numPr>
              <w:ilvl w:val="0"/>
              <w:numId w:val="4"/>
            </w:numPr>
          </w:pPr>
          <w:r>
            <w:t>Section 9.1 Direction Consistency Checklist</w:t>
          </w:r>
        </w:p>
        <w:p w14:paraId="54CC4BC2" w14:textId="2203D347" w:rsidR="00D84949" w:rsidRDefault="00621ABA" w:rsidP="00D970BC">
          <w:pPr>
            <w:pStyle w:val="ListParagraph"/>
            <w:numPr>
              <w:ilvl w:val="0"/>
              <w:numId w:val="4"/>
            </w:numPr>
          </w:pPr>
          <w:r>
            <w:t>Approved Subdivision of Lot 13 DP815322 – CVC letter confirming substantial commencement</w:t>
          </w:r>
          <w:r w:rsidR="001C413C">
            <w:t xml:space="preserve"> &amp; copy of DP 1263591</w:t>
          </w:r>
        </w:p>
        <w:p w14:paraId="7E27FF72" w14:textId="0F4FE412" w:rsidR="00812162" w:rsidRDefault="00812162" w:rsidP="00D970BC">
          <w:pPr>
            <w:pStyle w:val="ListParagraph"/>
            <w:numPr>
              <w:ilvl w:val="0"/>
              <w:numId w:val="4"/>
            </w:numPr>
          </w:pPr>
          <w:r>
            <w:t xml:space="preserve">Approved Subdivision Plans </w:t>
          </w:r>
          <w:proofErr w:type="spellStart"/>
          <w:r>
            <w:t>Mountainview</w:t>
          </w:r>
          <w:proofErr w:type="spellEnd"/>
          <w:r>
            <w:t xml:space="preserve"> Estate and </w:t>
          </w:r>
          <w:r w:rsidR="001C413C">
            <w:t>DP 1263591 at Cronin Avenue</w:t>
          </w:r>
        </w:p>
        <w:p w14:paraId="165F899B" w14:textId="77777777" w:rsidR="001C413C" w:rsidRDefault="001C413C" w:rsidP="001C413C">
          <w:pPr>
            <w:pStyle w:val="ListParagraph"/>
          </w:pPr>
        </w:p>
        <w:p w14:paraId="0D7ED979" w14:textId="5066E4AC" w:rsidR="009B6245" w:rsidRDefault="001928D0" w:rsidP="001C413C">
          <w:pPr>
            <w:pStyle w:val="ListParagraph"/>
          </w:pPr>
        </w:p>
      </w:sdtContent>
    </w:sdt>
    <w:bookmarkStart w:id="2" w:name="_Toc35185541" w:displacedByCustomXml="prev"/>
    <w:p w14:paraId="30E41D2B" w14:textId="3A3FBC09" w:rsidR="009B6245" w:rsidRDefault="009B6245">
      <w:r>
        <w:br w:type="page"/>
      </w:r>
    </w:p>
    <w:p w14:paraId="7FDECB0C" w14:textId="2898EB12" w:rsidR="007E644A" w:rsidRDefault="00C42CAD" w:rsidP="00D970BC">
      <w:pPr>
        <w:pStyle w:val="Heading1"/>
        <w:numPr>
          <w:ilvl w:val="0"/>
          <w:numId w:val="1"/>
        </w:numPr>
      </w:pPr>
      <w:r>
        <w:lastRenderedPageBreak/>
        <w:t>Preliminary</w:t>
      </w:r>
      <w:bookmarkEnd w:id="2"/>
      <w:r>
        <w:t xml:space="preserve"> </w:t>
      </w:r>
    </w:p>
    <w:p w14:paraId="21208FC3" w14:textId="77777777" w:rsidR="00D6691E" w:rsidRDefault="00D6691E" w:rsidP="00DC5F68">
      <w:pPr>
        <w:spacing w:after="0" w:line="240" w:lineRule="auto"/>
      </w:pPr>
    </w:p>
    <w:p w14:paraId="7937DDD0" w14:textId="77777777" w:rsidR="00893A7E" w:rsidRPr="00893A7E" w:rsidRDefault="00334612" w:rsidP="00893A7E">
      <w:pPr>
        <w:pStyle w:val="Heading4"/>
        <w:numPr>
          <w:ilvl w:val="0"/>
          <w:numId w:val="0"/>
        </w:numPr>
        <w:ind w:left="360" w:hanging="360"/>
      </w:pPr>
      <w:bookmarkStart w:id="3" w:name="_Toc35185542"/>
      <w:proofErr w:type="gramStart"/>
      <w:r w:rsidRPr="00DC5F68">
        <w:t xml:space="preserve">1.1  </w:t>
      </w:r>
      <w:r w:rsidR="00C42CAD">
        <w:t>Context</w:t>
      </w:r>
      <w:bookmarkEnd w:id="3"/>
      <w:proofErr w:type="gramEnd"/>
    </w:p>
    <w:p w14:paraId="6F457AAE" w14:textId="77777777" w:rsidR="00DC5F68" w:rsidRPr="00893A7E" w:rsidRDefault="00893A7E" w:rsidP="004F480D">
      <w:pPr>
        <w:jc w:val="both"/>
        <w:rPr>
          <w:szCs w:val="24"/>
        </w:rPr>
      </w:pPr>
      <w:r w:rsidRPr="00893A7E">
        <w:rPr>
          <w:szCs w:val="24"/>
        </w:rPr>
        <w:t>This planning proposal constitutes a document referred to in Section 3.33 of the Environmental Planning and Assessment Act 1979. It has been prepared in accordance with the Department of Planning and Environment’s “</w:t>
      </w:r>
      <w:r w:rsidRPr="00893A7E">
        <w:rPr>
          <w:i/>
          <w:szCs w:val="24"/>
        </w:rPr>
        <w:t>A guide to preparing planning proposals”</w:t>
      </w:r>
      <w:r w:rsidRPr="00893A7E">
        <w:rPr>
          <w:szCs w:val="24"/>
        </w:rPr>
        <w:t xml:space="preserve"> (</w:t>
      </w:r>
      <w:r w:rsidRPr="00893A7E">
        <w:rPr>
          <w:rFonts w:eastAsia="Calibri"/>
          <w:szCs w:val="24"/>
          <w:lang w:eastAsia="en-AU"/>
        </w:rPr>
        <w:t>August 2016</w:t>
      </w:r>
      <w:r w:rsidRPr="00893A7E">
        <w:rPr>
          <w:szCs w:val="24"/>
        </w:rPr>
        <w:t>).  A gateway determination under Section 3.34 of the Act is requested.</w:t>
      </w:r>
    </w:p>
    <w:p w14:paraId="57806ACF" w14:textId="77777777" w:rsidR="009D00E6" w:rsidRPr="00DC5F68" w:rsidRDefault="00DC5F68" w:rsidP="00C42CAD">
      <w:pPr>
        <w:pStyle w:val="Heading4"/>
        <w:numPr>
          <w:ilvl w:val="0"/>
          <w:numId w:val="0"/>
        </w:numPr>
        <w:ind w:left="360" w:hanging="360"/>
      </w:pPr>
      <w:bookmarkStart w:id="4" w:name="_Toc35185543"/>
      <w:proofErr w:type="gramStart"/>
      <w:r>
        <w:t xml:space="preserve">1.2  </w:t>
      </w:r>
      <w:r w:rsidR="00C42CAD">
        <w:t>Introduction</w:t>
      </w:r>
      <w:bookmarkEnd w:id="4"/>
      <w:proofErr w:type="gramEnd"/>
      <w:r w:rsidR="00C42CAD">
        <w:t xml:space="preserve"> </w:t>
      </w:r>
    </w:p>
    <w:p w14:paraId="748E5BF1" w14:textId="7EF86888" w:rsidR="00DC5F68" w:rsidRDefault="007E7F22" w:rsidP="00247B18">
      <w:pPr>
        <w:jc w:val="both"/>
      </w:pPr>
      <w:r>
        <w:t>Clarence Valley Local Environmental Plan 2011 (CVLEP 2011) came into effect on 23 December 2011.  It amalgamated into a single document</w:t>
      </w:r>
      <w:r w:rsidR="00555A86">
        <w:t>,</w:t>
      </w:r>
      <w:r>
        <w:t xml:space="preserve"> formatted in accordance with the State government’s ‘Standard Instrument’, the following local environment plans as they applied to the Clarence Valley local government area:</w:t>
      </w:r>
    </w:p>
    <w:p w14:paraId="47793C9C" w14:textId="3E5774C4" w:rsidR="007E7F22" w:rsidRDefault="007E7F22" w:rsidP="00D970BC">
      <w:pPr>
        <w:pStyle w:val="ListParagraph"/>
        <w:numPr>
          <w:ilvl w:val="0"/>
          <w:numId w:val="5"/>
        </w:numPr>
        <w:jc w:val="both"/>
      </w:pPr>
      <w:r>
        <w:t>Copmanhurst LEP1990</w:t>
      </w:r>
    </w:p>
    <w:p w14:paraId="64426C1A" w14:textId="0CD956C5" w:rsidR="007E7F22" w:rsidRDefault="007E7F22" w:rsidP="00D970BC">
      <w:pPr>
        <w:pStyle w:val="ListParagraph"/>
        <w:numPr>
          <w:ilvl w:val="0"/>
          <w:numId w:val="5"/>
        </w:numPr>
        <w:jc w:val="both"/>
      </w:pPr>
      <w:r>
        <w:t>Grafton LEP 1988</w:t>
      </w:r>
    </w:p>
    <w:p w14:paraId="08E2782B" w14:textId="709503B2" w:rsidR="007E7F22" w:rsidRDefault="007E7F22" w:rsidP="00D970BC">
      <w:pPr>
        <w:pStyle w:val="ListParagraph"/>
        <w:numPr>
          <w:ilvl w:val="0"/>
          <w:numId w:val="5"/>
        </w:numPr>
        <w:jc w:val="both"/>
      </w:pPr>
      <w:r>
        <w:t>Maclean LEP 186</w:t>
      </w:r>
    </w:p>
    <w:p w14:paraId="1FBBC67E" w14:textId="01633CEB" w:rsidR="007E7F22" w:rsidRDefault="007E7F22" w:rsidP="00D970BC">
      <w:pPr>
        <w:pStyle w:val="ListParagraph"/>
        <w:numPr>
          <w:ilvl w:val="0"/>
          <w:numId w:val="5"/>
        </w:numPr>
        <w:jc w:val="both"/>
      </w:pPr>
      <w:r>
        <w:t>Ulmarra LEP 1992</w:t>
      </w:r>
    </w:p>
    <w:p w14:paraId="5724C47C" w14:textId="49347098" w:rsidR="007E7F22" w:rsidRDefault="007E7F22" w:rsidP="00D970BC">
      <w:pPr>
        <w:pStyle w:val="ListParagraph"/>
        <w:numPr>
          <w:ilvl w:val="0"/>
          <w:numId w:val="5"/>
        </w:numPr>
        <w:jc w:val="both"/>
      </w:pPr>
      <w:r>
        <w:t>Richmond River LEP 1992</w:t>
      </w:r>
    </w:p>
    <w:p w14:paraId="7BD04464" w14:textId="2F0E4BFD" w:rsidR="007E7F22" w:rsidRDefault="007E7F22" w:rsidP="00247B18">
      <w:pPr>
        <w:jc w:val="both"/>
      </w:pPr>
      <w:r>
        <w:t>As a result all rural-zoned lands within those LEP’s were allocated to one of 3 rural zones or</w:t>
      </w:r>
      <w:r w:rsidR="00555A86">
        <w:t xml:space="preserve"> to</w:t>
      </w:r>
      <w:r>
        <w:t xml:space="preserve"> the R5 Large Lot Residential zone in CVLEP </w:t>
      </w:r>
      <w:r w:rsidR="00166713">
        <w:t>2011.</w:t>
      </w:r>
    </w:p>
    <w:p w14:paraId="146A171A" w14:textId="2250ED8C" w:rsidR="00F81EF4" w:rsidRDefault="00411FD9" w:rsidP="00C42CAD">
      <w:pPr>
        <w:pStyle w:val="Heading4"/>
        <w:numPr>
          <w:ilvl w:val="0"/>
          <w:numId w:val="0"/>
        </w:numPr>
        <w:ind w:left="360" w:hanging="360"/>
      </w:pPr>
      <w:bookmarkStart w:id="5" w:name="_Toc35185544"/>
      <w:proofErr w:type="gramStart"/>
      <w:r>
        <w:t xml:space="preserve">1.3  </w:t>
      </w:r>
      <w:r w:rsidR="00166713">
        <w:t>Background</w:t>
      </w:r>
      <w:bookmarkEnd w:id="5"/>
      <w:proofErr w:type="gramEnd"/>
    </w:p>
    <w:p w14:paraId="4504FF4F" w14:textId="10D2BB3C" w:rsidR="00C42CAD" w:rsidRDefault="00166713" w:rsidP="00247B18">
      <w:pPr>
        <w:jc w:val="both"/>
      </w:pPr>
      <w:r>
        <w:t>Among the previous rural zones, land zoned 1(c) Rural (Small Holdings) under Copmanhurst LEP1990 was classified R5 Large Lot Residential.  Relevant to this Planning Proposal, that change affected:</w:t>
      </w:r>
    </w:p>
    <w:p w14:paraId="72657690" w14:textId="63DA3BD7" w:rsidR="00166713" w:rsidRDefault="00166713" w:rsidP="00D970BC">
      <w:pPr>
        <w:pStyle w:val="ListParagraph"/>
        <w:numPr>
          <w:ilvl w:val="0"/>
          <w:numId w:val="5"/>
        </w:numPr>
        <w:jc w:val="both"/>
      </w:pPr>
      <w:proofErr w:type="spellStart"/>
      <w:r>
        <w:t>Mountainview</w:t>
      </w:r>
      <w:proofErr w:type="spellEnd"/>
      <w:r>
        <w:t xml:space="preserve"> Estate, Summerland Way </w:t>
      </w:r>
      <w:proofErr w:type="spellStart"/>
      <w:r>
        <w:t>Mountainview</w:t>
      </w:r>
      <w:proofErr w:type="spellEnd"/>
    </w:p>
    <w:p w14:paraId="46368930" w14:textId="135DAB87" w:rsidR="00166713" w:rsidRDefault="00166713" w:rsidP="00D970BC">
      <w:pPr>
        <w:pStyle w:val="ListParagraph"/>
        <w:numPr>
          <w:ilvl w:val="0"/>
          <w:numId w:val="5"/>
        </w:numPr>
        <w:jc w:val="both"/>
      </w:pPr>
      <w:r>
        <w:t>Cronin Estate, Pine Street Junction Hill</w:t>
      </w:r>
    </w:p>
    <w:p w14:paraId="0B8A16E3" w14:textId="5D694F84" w:rsidR="00166713" w:rsidRDefault="00166713" w:rsidP="00247B18">
      <w:pPr>
        <w:jc w:val="both"/>
      </w:pPr>
      <w:r>
        <w:t>Copmanhurst LEP 1990 included the following clause:</w:t>
      </w:r>
    </w:p>
    <w:p w14:paraId="2C1C583E" w14:textId="5DA51E05" w:rsidR="00166713" w:rsidRPr="003916E6" w:rsidRDefault="00166713" w:rsidP="00247B18">
      <w:pPr>
        <w:jc w:val="both"/>
        <w:rPr>
          <w:b/>
          <w:bCs/>
        </w:rPr>
      </w:pPr>
      <w:r w:rsidRPr="003916E6">
        <w:rPr>
          <w:b/>
          <w:bCs/>
        </w:rPr>
        <w:t>“Subdivision and Dwelling-Houses in Zone No. 1 (c)”</w:t>
      </w:r>
    </w:p>
    <w:p w14:paraId="6125B87C" w14:textId="149189C4" w:rsidR="003916E6" w:rsidRPr="003916E6" w:rsidRDefault="003916E6" w:rsidP="003916E6">
      <w:pPr>
        <w:ind w:left="284"/>
        <w:jc w:val="both"/>
        <w:rPr>
          <w:i/>
          <w:iCs/>
        </w:rPr>
      </w:pPr>
      <w:r w:rsidRPr="003916E6">
        <w:rPr>
          <w:i/>
          <w:iCs/>
        </w:rPr>
        <w:t>20. (1)  The council shall not consent to the subdivision of land within Zone No 1 (c) if the land is intended to be used for the purpose of the erection of dwelling-houses unless:</w:t>
      </w:r>
    </w:p>
    <w:p w14:paraId="7F235E43" w14:textId="77777777" w:rsidR="003916E6" w:rsidRPr="003916E6" w:rsidRDefault="003916E6" w:rsidP="003916E6">
      <w:pPr>
        <w:ind w:left="284"/>
        <w:jc w:val="both"/>
        <w:rPr>
          <w:i/>
          <w:iCs/>
        </w:rPr>
      </w:pPr>
      <w:r w:rsidRPr="003916E6">
        <w:rPr>
          <w:i/>
          <w:iCs/>
        </w:rPr>
        <w:t xml:space="preserve">(a)  </w:t>
      </w:r>
      <w:proofErr w:type="gramStart"/>
      <w:r w:rsidRPr="003916E6">
        <w:rPr>
          <w:i/>
          <w:iCs/>
        </w:rPr>
        <w:t>the</w:t>
      </w:r>
      <w:proofErr w:type="gramEnd"/>
      <w:r w:rsidRPr="003916E6">
        <w:rPr>
          <w:i/>
          <w:iCs/>
        </w:rPr>
        <w:t xml:space="preserve"> area of each allotment to be created will be not less than 2 000 square metres, and</w:t>
      </w:r>
    </w:p>
    <w:p w14:paraId="0AE41BCA" w14:textId="77777777" w:rsidR="003916E6" w:rsidRPr="003916E6" w:rsidRDefault="003916E6" w:rsidP="003916E6">
      <w:pPr>
        <w:ind w:left="284"/>
        <w:jc w:val="both"/>
        <w:rPr>
          <w:i/>
          <w:iCs/>
        </w:rPr>
      </w:pPr>
      <w:r w:rsidRPr="003916E6">
        <w:rPr>
          <w:i/>
          <w:iCs/>
        </w:rPr>
        <w:t xml:space="preserve">(b)  </w:t>
      </w:r>
      <w:proofErr w:type="gramStart"/>
      <w:r w:rsidRPr="003916E6">
        <w:rPr>
          <w:i/>
          <w:iCs/>
        </w:rPr>
        <w:t>a</w:t>
      </w:r>
      <w:proofErr w:type="gramEnd"/>
      <w:r w:rsidRPr="003916E6">
        <w:rPr>
          <w:i/>
          <w:iCs/>
        </w:rPr>
        <w:t xml:space="preserve"> majority of the allotments to be created will have an area of not less than 4 000 square metres, and</w:t>
      </w:r>
    </w:p>
    <w:p w14:paraId="6C0ADA24" w14:textId="77777777" w:rsidR="003916E6" w:rsidRPr="003916E6" w:rsidRDefault="003916E6" w:rsidP="003916E6">
      <w:pPr>
        <w:ind w:left="284"/>
        <w:jc w:val="both"/>
        <w:rPr>
          <w:i/>
          <w:iCs/>
        </w:rPr>
      </w:pPr>
      <w:r w:rsidRPr="003916E6">
        <w:rPr>
          <w:i/>
          <w:iCs/>
        </w:rPr>
        <w:lastRenderedPageBreak/>
        <w:t xml:space="preserve">(c)  </w:t>
      </w:r>
      <w:proofErr w:type="gramStart"/>
      <w:r w:rsidRPr="003916E6">
        <w:rPr>
          <w:i/>
          <w:iCs/>
        </w:rPr>
        <w:t>each</w:t>
      </w:r>
      <w:proofErr w:type="gramEnd"/>
      <w:r w:rsidRPr="003916E6">
        <w:rPr>
          <w:i/>
          <w:iCs/>
        </w:rPr>
        <w:t xml:space="preserve"> allotment will have frontage to a Class A Road, and</w:t>
      </w:r>
    </w:p>
    <w:p w14:paraId="775F7509" w14:textId="77777777" w:rsidR="003916E6" w:rsidRPr="003916E6" w:rsidRDefault="003916E6" w:rsidP="003916E6">
      <w:pPr>
        <w:ind w:left="284"/>
        <w:jc w:val="both"/>
        <w:rPr>
          <w:i/>
          <w:iCs/>
        </w:rPr>
      </w:pPr>
      <w:r w:rsidRPr="003916E6">
        <w:rPr>
          <w:i/>
          <w:iCs/>
        </w:rPr>
        <w:t xml:space="preserve">(d)  </w:t>
      </w:r>
      <w:proofErr w:type="gramStart"/>
      <w:r w:rsidRPr="003916E6">
        <w:rPr>
          <w:i/>
          <w:iCs/>
        </w:rPr>
        <w:t>the</w:t>
      </w:r>
      <w:proofErr w:type="gramEnd"/>
      <w:r w:rsidRPr="003916E6">
        <w:rPr>
          <w:i/>
          <w:iCs/>
        </w:rPr>
        <w:t xml:space="preserve"> total number of lots created under this clause and clause 18 (2) in any 12 month period does not exceed the number specified in writing by the Director.</w:t>
      </w:r>
    </w:p>
    <w:p w14:paraId="2419D215" w14:textId="77777777" w:rsidR="003916E6" w:rsidRPr="003916E6" w:rsidRDefault="003916E6" w:rsidP="003916E6">
      <w:pPr>
        <w:ind w:left="284"/>
        <w:jc w:val="both"/>
        <w:rPr>
          <w:i/>
          <w:iCs/>
        </w:rPr>
      </w:pPr>
      <w:r w:rsidRPr="003916E6">
        <w:rPr>
          <w:i/>
          <w:iCs/>
        </w:rPr>
        <w:t>(2)  The council shall not consent to the creation of an allotment referred to in subclause (1) unless it will be connected to a reticulated water supply system and the council is satisfied that the allotment is capable of accommodating adequate facilities for the disposal of sewage and domestic waste.</w:t>
      </w:r>
    </w:p>
    <w:p w14:paraId="0D9D3431" w14:textId="77777777" w:rsidR="003916E6" w:rsidRPr="003916E6" w:rsidRDefault="003916E6" w:rsidP="003916E6">
      <w:pPr>
        <w:ind w:left="284"/>
        <w:jc w:val="both"/>
        <w:rPr>
          <w:i/>
          <w:iCs/>
        </w:rPr>
      </w:pPr>
      <w:r w:rsidRPr="003916E6">
        <w:rPr>
          <w:i/>
          <w:iCs/>
        </w:rPr>
        <w:t>(3)  The council shall not consent to the erection of a dwelling-house on an allotment of land within Zone No 1 (c) unless the allotment:</w:t>
      </w:r>
    </w:p>
    <w:p w14:paraId="62E7F6FE" w14:textId="77777777" w:rsidR="003916E6" w:rsidRPr="003916E6" w:rsidRDefault="003916E6" w:rsidP="003916E6">
      <w:pPr>
        <w:ind w:left="284"/>
        <w:jc w:val="both"/>
        <w:rPr>
          <w:i/>
          <w:iCs/>
        </w:rPr>
      </w:pPr>
      <w:r w:rsidRPr="003916E6">
        <w:rPr>
          <w:i/>
          <w:iCs/>
        </w:rPr>
        <w:t>(</w:t>
      </w:r>
      <w:proofErr w:type="gramStart"/>
      <w:r w:rsidRPr="003916E6">
        <w:rPr>
          <w:i/>
          <w:iCs/>
        </w:rPr>
        <w:t>a</w:t>
      </w:r>
      <w:proofErr w:type="gramEnd"/>
      <w:r w:rsidRPr="003916E6">
        <w:rPr>
          <w:i/>
          <w:iCs/>
        </w:rPr>
        <w:t>)  was lawfully created or approved by the Council before, and is one on which a dwelling-house could lawfully have been erected immediately prior to, 30 March 1990, or</w:t>
      </w:r>
    </w:p>
    <w:p w14:paraId="77FB5B24" w14:textId="77777777" w:rsidR="003916E6" w:rsidRPr="003916E6" w:rsidRDefault="003916E6" w:rsidP="003916E6">
      <w:pPr>
        <w:ind w:left="284"/>
        <w:jc w:val="both"/>
        <w:rPr>
          <w:i/>
          <w:iCs/>
        </w:rPr>
      </w:pPr>
      <w:r w:rsidRPr="003916E6">
        <w:rPr>
          <w:i/>
          <w:iCs/>
        </w:rPr>
        <w:t>(</w:t>
      </w:r>
      <w:proofErr w:type="gramStart"/>
      <w:r w:rsidRPr="003916E6">
        <w:rPr>
          <w:i/>
          <w:iCs/>
        </w:rPr>
        <w:t>b</w:t>
      </w:r>
      <w:proofErr w:type="gramEnd"/>
      <w:r w:rsidRPr="003916E6">
        <w:rPr>
          <w:i/>
          <w:iCs/>
        </w:rPr>
        <w:t>)  is an existing parcel of land and is consolidated into one allotment, or</w:t>
      </w:r>
    </w:p>
    <w:p w14:paraId="00E4715D" w14:textId="77777777" w:rsidR="003916E6" w:rsidRPr="003916E6" w:rsidRDefault="003916E6" w:rsidP="003916E6">
      <w:pPr>
        <w:ind w:left="284"/>
        <w:jc w:val="both"/>
        <w:rPr>
          <w:i/>
          <w:iCs/>
        </w:rPr>
      </w:pPr>
      <w:r w:rsidRPr="003916E6">
        <w:rPr>
          <w:i/>
          <w:iCs/>
        </w:rPr>
        <w:t xml:space="preserve">(c)  </w:t>
      </w:r>
      <w:proofErr w:type="gramStart"/>
      <w:r w:rsidRPr="003916E6">
        <w:rPr>
          <w:i/>
          <w:iCs/>
        </w:rPr>
        <w:t>was</w:t>
      </w:r>
      <w:proofErr w:type="gramEnd"/>
      <w:r w:rsidRPr="003916E6">
        <w:rPr>
          <w:i/>
          <w:iCs/>
        </w:rPr>
        <w:t xml:space="preserve"> created pursuant to subclauses (1) and (2).</w:t>
      </w:r>
    </w:p>
    <w:p w14:paraId="23295998" w14:textId="100ADFAC" w:rsidR="00166713" w:rsidRPr="003916E6" w:rsidRDefault="003916E6" w:rsidP="003916E6">
      <w:pPr>
        <w:ind w:left="284"/>
        <w:jc w:val="both"/>
        <w:rPr>
          <w:i/>
          <w:iCs/>
        </w:rPr>
      </w:pPr>
      <w:r w:rsidRPr="003916E6">
        <w:rPr>
          <w:i/>
          <w:iCs/>
        </w:rPr>
        <w:t xml:space="preserve">(4)  The council shall not consent to the erection of a dwelling-house on land within Zone No 1 (c) unless the allotment has frontage to a Class </w:t>
      </w:r>
      <w:proofErr w:type="gramStart"/>
      <w:r w:rsidRPr="003916E6">
        <w:rPr>
          <w:i/>
          <w:iCs/>
        </w:rPr>
        <w:t>A</w:t>
      </w:r>
      <w:proofErr w:type="gramEnd"/>
      <w:r w:rsidRPr="003916E6">
        <w:rPr>
          <w:i/>
          <w:iCs/>
        </w:rPr>
        <w:t xml:space="preserve"> road.</w:t>
      </w:r>
    </w:p>
    <w:p w14:paraId="0C339491" w14:textId="77777777" w:rsidR="003916E6" w:rsidRDefault="003916E6" w:rsidP="003916E6">
      <w:pPr>
        <w:jc w:val="both"/>
      </w:pPr>
    </w:p>
    <w:p w14:paraId="46581A0F" w14:textId="1A00B651" w:rsidR="00166713" w:rsidRDefault="00166713" w:rsidP="00247B18">
      <w:pPr>
        <w:jc w:val="both"/>
      </w:pPr>
      <w:r>
        <w:t>This clause, and in particular the provisions of sub-clause (1), was utilised to approve a 43 lot small hol</w:t>
      </w:r>
      <w:r w:rsidR="00555A86">
        <w:t>d</w:t>
      </w:r>
      <w:r>
        <w:t>ing subdivision at Summerland Way</w:t>
      </w:r>
      <w:r w:rsidR="00555A86">
        <w:t>, Mountain View</w:t>
      </w:r>
      <w:r>
        <w:t xml:space="preserve"> (known as </w:t>
      </w:r>
      <w:proofErr w:type="spellStart"/>
      <w:r>
        <w:t>Mountainview</w:t>
      </w:r>
      <w:proofErr w:type="spellEnd"/>
      <w:r>
        <w:t xml:space="preserve"> Estate) and a 2</w:t>
      </w:r>
      <w:r w:rsidR="00ED3235">
        <w:t>1 small holding</w:t>
      </w:r>
      <w:r>
        <w:t xml:space="preserve"> subdivision at Pine Avenue</w:t>
      </w:r>
      <w:r w:rsidR="00555A86">
        <w:t>,</w:t>
      </w:r>
      <w:r>
        <w:t xml:space="preserve"> Junction Hill (known as Cronin Estate)</w:t>
      </w:r>
      <w:r w:rsidR="00ED3235">
        <w:t xml:space="preserve"> and a subsequent </w:t>
      </w:r>
      <w:proofErr w:type="spellStart"/>
      <w:r w:rsidR="00ED3235">
        <w:t>resubdivision</w:t>
      </w:r>
      <w:proofErr w:type="spellEnd"/>
      <w:r w:rsidR="00ED3235">
        <w:t xml:space="preserve"> of 1 of those lots into 2</w:t>
      </w:r>
      <w:r>
        <w:t>.</w:t>
      </w:r>
    </w:p>
    <w:p w14:paraId="1B969B32" w14:textId="1F356CFE" w:rsidR="00166713" w:rsidRDefault="00166713" w:rsidP="00247B18">
      <w:pPr>
        <w:jc w:val="both"/>
      </w:pPr>
      <w:r>
        <w:t xml:space="preserve">With the adoption of CVLEP2011, statutory minimum lot sizes were determined by classifications included on the Lot Size Map.  Both </w:t>
      </w:r>
      <w:proofErr w:type="spellStart"/>
      <w:r>
        <w:t>Mountainview</w:t>
      </w:r>
      <w:proofErr w:type="spellEnd"/>
      <w:r>
        <w:t xml:space="preserve"> Estate and Cronin Estate are classified “</w:t>
      </w:r>
      <w:r w:rsidRPr="00166713">
        <w:rPr>
          <w:b/>
          <w:bCs/>
        </w:rPr>
        <w:t>W</w:t>
      </w:r>
      <w:r w:rsidR="00501305">
        <w:rPr>
          <w:b/>
          <w:bCs/>
        </w:rPr>
        <w:t xml:space="preserve"> </w:t>
      </w:r>
      <w:r w:rsidRPr="00166713">
        <w:rPr>
          <w:b/>
          <w:bCs/>
        </w:rPr>
        <w:t>4000sqm</w:t>
      </w:r>
      <w:r>
        <w:t>” on the map.</w:t>
      </w:r>
    </w:p>
    <w:p w14:paraId="6AA000B2" w14:textId="74C01212" w:rsidR="00166713" w:rsidRDefault="00166713" w:rsidP="00247B18">
      <w:pPr>
        <w:jc w:val="both"/>
      </w:pPr>
      <w:r>
        <w:t>CVLEP2011 also includes the following:</w:t>
      </w:r>
    </w:p>
    <w:p w14:paraId="1C0F0E57" w14:textId="77777777" w:rsidR="003916E6" w:rsidRPr="003916E6" w:rsidRDefault="003916E6" w:rsidP="003916E6">
      <w:pPr>
        <w:jc w:val="both"/>
        <w:rPr>
          <w:b/>
          <w:bCs/>
        </w:rPr>
      </w:pPr>
      <w:r w:rsidRPr="003916E6">
        <w:rPr>
          <w:b/>
          <w:bCs/>
        </w:rPr>
        <w:t>4.2B   Erection of dwelling houses and dual occupancies on land in certain rural, residential and environmental protection zones</w:t>
      </w:r>
    </w:p>
    <w:p w14:paraId="08A5D8C8" w14:textId="77777777" w:rsidR="003916E6" w:rsidRPr="003916E6" w:rsidRDefault="003916E6" w:rsidP="003916E6">
      <w:pPr>
        <w:ind w:left="567"/>
        <w:jc w:val="both"/>
        <w:rPr>
          <w:i/>
          <w:iCs/>
        </w:rPr>
      </w:pPr>
      <w:r w:rsidRPr="003916E6">
        <w:rPr>
          <w:i/>
          <w:iCs/>
        </w:rPr>
        <w:t>(1)  The objectives of this clause are as follows—</w:t>
      </w:r>
    </w:p>
    <w:p w14:paraId="5D7A1478" w14:textId="77777777" w:rsidR="003916E6" w:rsidRPr="003916E6" w:rsidRDefault="003916E6" w:rsidP="003916E6">
      <w:pPr>
        <w:ind w:left="567"/>
        <w:jc w:val="both"/>
        <w:rPr>
          <w:i/>
          <w:iCs/>
        </w:rPr>
      </w:pPr>
      <w:r w:rsidRPr="003916E6">
        <w:rPr>
          <w:i/>
          <w:iCs/>
        </w:rPr>
        <w:t xml:space="preserve">(a)  </w:t>
      </w:r>
      <w:proofErr w:type="gramStart"/>
      <w:r w:rsidRPr="003916E6">
        <w:rPr>
          <w:i/>
          <w:iCs/>
        </w:rPr>
        <w:t>to</w:t>
      </w:r>
      <w:proofErr w:type="gramEnd"/>
      <w:r w:rsidRPr="003916E6">
        <w:rPr>
          <w:i/>
          <w:iCs/>
        </w:rPr>
        <w:t xml:space="preserve"> minimise unplanned rural residential development,</w:t>
      </w:r>
    </w:p>
    <w:p w14:paraId="2F70390E" w14:textId="77777777" w:rsidR="003916E6" w:rsidRPr="003916E6" w:rsidRDefault="003916E6" w:rsidP="003916E6">
      <w:pPr>
        <w:ind w:left="567"/>
        <w:jc w:val="both"/>
        <w:rPr>
          <w:i/>
          <w:iCs/>
        </w:rPr>
      </w:pPr>
      <w:r w:rsidRPr="003916E6">
        <w:rPr>
          <w:i/>
          <w:iCs/>
        </w:rPr>
        <w:t xml:space="preserve">(b)  </w:t>
      </w:r>
      <w:proofErr w:type="gramStart"/>
      <w:r w:rsidRPr="003916E6">
        <w:rPr>
          <w:i/>
          <w:iCs/>
        </w:rPr>
        <w:t>to</w:t>
      </w:r>
      <w:proofErr w:type="gramEnd"/>
      <w:r w:rsidRPr="003916E6">
        <w:rPr>
          <w:i/>
          <w:iCs/>
        </w:rPr>
        <w:t xml:space="preserve"> enable the replacement of lawfully erected dwelling houses and dual occupancies in rural, residential and environmental protection zones,</w:t>
      </w:r>
    </w:p>
    <w:p w14:paraId="7F49926B" w14:textId="77777777" w:rsidR="003916E6" w:rsidRPr="003916E6" w:rsidRDefault="003916E6" w:rsidP="003916E6">
      <w:pPr>
        <w:ind w:left="567"/>
        <w:jc w:val="both"/>
        <w:rPr>
          <w:i/>
          <w:iCs/>
        </w:rPr>
      </w:pPr>
      <w:r w:rsidRPr="003916E6">
        <w:rPr>
          <w:i/>
          <w:iCs/>
        </w:rPr>
        <w:lastRenderedPageBreak/>
        <w:t xml:space="preserve">(c)  </w:t>
      </w:r>
      <w:proofErr w:type="gramStart"/>
      <w:r w:rsidRPr="003916E6">
        <w:rPr>
          <w:i/>
          <w:iCs/>
        </w:rPr>
        <w:t>to</w:t>
      </w:r>
      <w:proofErr w:type="gramEnd"/>
      <w:r w:rsidRPr="003916E6">
        <w:rPr>
          <w:i/>
          <w:iCs/>
        </w:rPr>
        <w:t xml:space="preserve"> control rural residential density affected by historical subdivision patterns in Zone R5 Large Lot Residential.</w:t>
      </w:r>
    </w:p>
    <w:p w14:paraId="448305E3" w14:textId="77777777" w:rsidR="003916E6" w:rsidRPr="003916E6" w:rsidRDefault="003916E6" w:rsidP="003916E6">
      <w:pPr>
        <w:ind w:left="567"/>
        <w:jc w:val="both"/>
        <w:rPr>
          <w:i/>
          <w:iCs/>
        </w:rPr>
      </w:pPr>
      <w:r w:rsidRPr="003916E6">
        <w:rPr>
          <w:i/>
          <w:iCs/>
        </w:rPr>
        <w:t>(2)  This clause applies to land in the following zones—</w:t>
      </w:r>
    </w:p>
    <w:p w14:paraId="7185A868" w14:textId="77777777" w:rsidR="003916E6" w:rsidRPr="003916E6" w:rsidRDefault="003916E6" w:rsidP="003916E6">
      <w:pPr>
        <w:ind w:left="567"/>
        <w:jc w:val="both"/>
        <w:rPr>
          <w:i/>
          <w:iCs/>
        </w:rPr>
      </w:pPr>
      <w:r w:rsidRPr="003916E6">
        <w:rPr>
          <w:i/>
          <w:iCs/>
        </w:rPr>
        <w:t>(a)  Zone RU1 Primary Production,</w:t>
      </w:r>
    </w:p>
    <w:p w14:paraId="2F9AA0E8" w14:textId="77777777" w:rsidR="003916E6" w:rsidRPr="003916E6" w:rsidRDefault="003916E6" w:rsidP="003916E6">
      <w:pPr>
        <w:ind w:left="567"/>
        <w:jc w:val="both"/>
        <w:rPr>
          <w:i/>
          <w:iCs/>
        </w:rPr>
      </w:pPr>
      <w:r w:rsidRPr="003916E6">
        <w:rPr>
          <w:i/>
          <w:iCs/>
        </w:rPr>
        <w:t>(b)  Zone RU2 Rural Landscape,</w:t>
      </w:r>
    </w:p>
    <w:p w14:paraId="5A1BB953" w14:textId="77777777" w:rsidR="003916E6" w:rsidRPr="003916E6" w:rsidRDefault="003916E6" w:rsidP="003916E6">
      <w:pPr>
        <w:ind w:left="567"/>
        <w:jc w:val="both"/>
        <w:rPr>
          <w:i/>
          <w:iCs/>
        </w:rPr>
      </w:pPr>
      <w:r w:rsidRPr="003916E6">
        <w:rPr>
          <w:i/>
          <w:iCs/>
        </w:rPr>
        <w:t>(c)  Zone RU3 Forestry,</w:t>
      </w:r>
    </w:p>
    <w:p w14:paraId="74A18535" w14:textId="77777777" w:rsidR="003916E6" w:rsidRPr="003916E6" w:rsidRDefault="003916E6" w:rsidP="003916E6">
      <w:pPr>
        <w:ind w:left="567"/>
        <w:jc w:val="both"/>
        <w:rPr>
          <w:i/>
          <w:iCs/>
        </w:rPr>
      </w:pPr>
      <w:r w:rsidRPr="003916E6">
        <w:rPr>
          <w:i/>
          <w:iCs/>
        </w:rPr>
        <w:t>(d)  Zone R5 Large Lot Residential,</w:t>
      </w:r>
    </w:p>
    <w:p w14:paraId="73803D35" w14:textId="77777777" w:rsidR="003916E6" w:rsidRPr="003916E6" w:rsidRDefault="003916E6" w:rsidP="003916E6">
      <w:pPr>
        <w:ind w:left="567"/>
        <w:jc w:val="both"/>
        <w:rPr>
          <w:i/>
          <w:iCs/>
        </w:rPr>
      </w:pPr>
      <w:r w:rsidRPr="003916E6">
        <w:rPr>
          <w:i/>
          <w:iCs/>
        </w:rPr>
        <w:t>(e)  Zone E3 Environmental Management.</w:t>
      </w:r>
    </w:p>
    <w:p w14:paraId="19B91D4E" w14:textId="77777777" w:rsidR="003916E6" w:rsidRPr="003916E6" w:rsidRDefault="003916E6" w:rsidP="003916E6">
      <w:pPr>
        <w:ind w:left="567"/>
        <w:jc w:val="both"/>
        <w:rPr>
          <w:i/>
          <w:iCs/>
        </w:rPr>
      </w:pPr>
      <w:r w:rsidRPr="003916E6">
        <w:rPr>
          <w:i/>
          <w:iCs/>
        </w:rPr>
        <w:t>(3)  Development consent must not be granted for the erection of a dwelling house or dual occupancy on land to which this clause applies, and on which no dwelling house or dual occupancy has been erected, unless the land is—</w:t>
      </w:r>
    </w:p>
    <w:p w14:paraId="6DA60755" w14:textId="77777777" w:rsidR="003916E6" w:rsidRPr="003916E6" w:rsidRDefault="003916E6" w:rsidP="003916E6">
      <w:pPr>
        <w:ind w:left="567"/>
        <w:jc w:val="both"/>
        <w:rPr>
          <w:i/>
          <w:iCs/>
        </w:rPr>
      </w:pPr>
      <w:r w:rsidRPr="003916E6">
        <w:rPr>
          <w:i/>
          <w:iCs/>
        </w:rPr>
        <w:t>(</w:t>
      </w:r>
      <w:proofErr w:type="gramStart"/>
      <w:r w:rsidRPr="003916E6">
        <w:rPr>
          <w:i/>
          <w:iCs/>
        </w:rPr>
        <w:t>a</w:t>
      </w:r>
      <w:proofErr w:type="gramEnd"/>
      <w:r w:rsidRPr="003916E6">
        <w:rPr>
          <w:i/>
          <w:iCs/>
        </w:rPr>
        <w:t>)  a lot that is at least the minimum lot size specified for that land by the Lot Size Map, or</w:t>
      </w:r>
    </w:p>
    <w:p w14:paraId="15744B75" w14:textId="77777777" w:rsidR="003916E6" w:rsidRPr="003916E6" w:rsidRDefault="003916E6" w:rsidP="003916E6">
      <w:pPr>
        <w:ind w:left="567"/>
        <w:jc w:val="both"/>
        <w:rPr>
          <w:i/>
          <w:iCs/>
        </w:rPr>
      </w:pPr>
      <w:r w:rsidRPr="003916E6">
        <w:rPr>
          <w:i/>
          <w:iCs/>
        </w:rPr>
        <w:t>(</w:t>
      </w:r>
      <w:proofErr w:type="gramStart"/>
      <w:r w:rsidRPr="003916E6">
        <w:rPr>
          <w:i/>
          <w:iCs/>
        </w:rPr>
        <w:t>b</w:t>
      </w:r>
      <w:proofErr w:type="gramEnd"/>
      <w:r w:rsidRPr="003916E6">
        <w:rPr>
          <w:i/>
          <w:iCs/>
        </w:rPr>
        <w:t>)  a lot created before this Plan commenced and on which the erection of a dwelling house or dual occupancy was permissible immediately before that commencement, or</w:t>
      </w:r>
    </w:p>
    <w:p w14:paraId="297F797C" w14:textId="77777777" w:rsidR="003916E6" w:rsidRPr="003916E6" w:rsidRDefault="003916E6" w:rsidP="003916E6">
      <w:pPr>
        <w:ind w:left="567"/>
        <w:jc w:val="both"/>
        <w:rPr>
          <w:i/>
          <w:iCs/>
        </w:rPr>
      </w:pPr>
      <w:r w:rsidRPr="003916E6">
        <w:rPr>
          <w:i/>
          <w:iCs/>
        </w:rPr>
        <w:t>(c)  a lot resulting from a subdivision for which development consent (or equivalent) was granted before this Plan commenced and on which the erection of a dwelling house or dual occupancy would have been permissible if the plan of subdivision had been registered before that commencement, or</w:t>
      </w:r>
    </w:p>
    <w:p w14:paraId="1A644372" w14:textId="77777777" w:rsidR="003916E6" w:rsidRPr="003916E6" w:rsidRDefault="003916E6" w:rsidP="003916E6">
      <w:pPr>
        <w:ind w:left="567"/>
        <w:jc w:val="both"/>
        <w:rPr>
          <w:i/>
          <w:iCs/>
        </w:rPr>
      </w:pPr>
      <w:r w:rsidRPr="003916E6">
        <w:rPr>
          <w:i/>
          <w:iCs/>
        </w:rPr>
        <w:t xml:space="preserve">(d)  </w:t>
      </w:r>
      <w:proofErr w:type="gramStart"/>
      <w:r w:rsidRPr="003916E6">
        <w:rPr>
          <w:i/>
          <w:iCs/>
        </w:rPr>
        <w:t>an</w:t>
      </w:r>
      <w:proofErr w:type="gramEnd"/>
      <w:r w:rsidRPr="003916E6">
        <w:rPr>
          <w:i/>
          <w:iCs/>
        </w:rPr>
        <w:t xml:space="preserve"> existing holding, or</w:t>
      </w:r>
    </w:p>
    <w:p w14:paraId="137C2523" w14:textId="77777777" w:rsidR="003916E6" w:rsidRPr="003916E6" w:rsidRDefault="003916E6" w:rsidP="003916E6">
      <w:pPr>
        <w:ind w:left="567"/>
        <w:jc w:val="both"/>
        <w:rPr>
          <w:i/>
          <w:iCs/>
        </w:rPr>
      </w:pPr>
      <w:r w:rsidRPr="003916E6">
        <w:rPr>
          <w:i/>
          <w:iCs/>
        </w:rPr>
        <w:t>(</w:t>
      </w:r>
      <w:proofErr w:type="gramStart"/>
      <w:r w:rsidRPr="003916E6">
        <w:rPr>
          <w:i/>
          <w:iCs/>
        </w:rPr>
        <w:t>e</w:t>
      </w:r>
      <w:proofErr w:type="gramEnd"/>
      <w:r w:rsidRPr="003916E6">
        <w:rPr>
          <w:i/>
          <w:iCs/>
        </w:rPr>
        <w:t>)  a lot created under clause 4.1A(4), or</w:t>
      </w:r>
    </w:p>
    <w:p w14:paraId="1CA97673" w14:textId="77777777" w:rsidR="003916E6" w:rsidRPr="003916E6" w:rsidRDefault="003916E6" w:rsidP="003916E6">
      <w:pPr>
        <w:ind w:left="567"/>
        <w:jc w:val="both"/>
        <w:rPr>
          <w:i/>
          <w:iCs/>
        </w:rPr>
      </w:pPr>
      <w:r w:rsidRPr="003916E6">
        <w:rPr>
          <w:i/>
          <w:iCs/>
        </w:rPr>
        <w:t>(</w:t>
      </w:r>
      <w:proofErr w:type="gramStart"/>
      <w:r w:rsidRPr="003916E6">
        <w:rPr>
          <w:i/>
          <w:iCs/>
        </w:rPr>
        <w:t>f</w:t>
      </w:r>
      <w:proofErr w:type="gramEnd"/>
      <w:r w:rsidRPr="003916E6">
        <w:rPr>
          <w:i/>
          <w:iCs/>
        </w:rPr>
        <w:t>)  a lot created following a boundary adjustment, but only if a dwelling house or dual occupancy could be erected on the lot immediately before that boundary adjustment under paragraph (a), (b), (c), (d) or (e).</w:t>
      </w:r>
    </w:p>
    <w:p w14:paraId="2C31DF3D" w14:textId="77777777" w:rsidR="003916E6" w:rsidRPr="003916E6" w:rsidRDefault="003916E6" w:rsidP="003916E6">
      <w:pPr>
        <w:ind w:left="567"/>
        <w:jc w:val="both"/>
        <w:rPr>
          <w:i/>
          <w:iCs/>
        </w:rPr>
      </w:pPr>
      <w:r w:rsidRPr="003916E6">
        <w:rPr>
          <w:i/>
          <w:iCs/>
        </w:rPr>
        <w:t>Note. A dwelling cannot be erected on a lot created under clause 9 of State Environmental Planning Policy (Rural Lands) 2008 or clause 4.2.</w:t>
      </w:r>
    </w:p>
    <w:p w14:paraId="104DE940" w14:textId="77777777" w:rsidR="003916E6" w:rsidRPr="003916E6" w:rsidRDefault="003916E6" w:rsidP="003916E6">
      <w:pPr>
        <w:ind w:left="567"/>
        <w:jc w:val="both"/>
        <w:rPr>
          <w:i/>
          <w:iCs/>
        </w:rPr>
      </w:pPr>
      <w:r w:rsidRPr="003916E6">
        <w:rPr>
          <w:i/>
          <w:iCs/>
        </w:rPr>
        <w:t>(4)  Land ceases to be a lot referred to in subclause (3)(b), (c) or (f), or a holding referred to in subclause (3)(d), if an application for development consent referred to in subclause (3) is not made in relation to that land before the date 10 years after the commencement of this Plan.</w:t>
      </w:r>
    </w:p>
    <w:p w14:paraId="17F9F7AC" w14:textId="77777777" w:rsidR="003916E6" w:rsidRPr="003916E6" w:rsidRDefault="003916E6" w:rsidP="003916E6">
      <w:pPr>
        <w:ind w:left="567"/>
        <w:jc w:val="both"/>
        <w:rPr>
          <w:i/>
          <w:iCs/>
        </w:rPr>
      </w:pPr>
      <w:r w:rsidRPr="003916E6">
        <w:rPr>
          <w:i/>
          <w:iCs/>
        </w:rPr>
        <w:lastRenderedPageBreak/>
        <w:t>(5)  Despite subclause (3), development consent may be granted for the erection of a dwelling house or dual occupancy on land to which this clause applies if—</w:t>
      </w:r>
    </w:p>
    <w:p w14:paraId="6B9F3688" w14:textId="77777777" w:rsidR="003916E6" w:rsidRPr="003916E6" w:rsidRDefault="003916E6" w:rsidP="003916E6">
      <w:pPr>
        <w:ind w:left="567"/>
        <w:jc w:val="both"/>
        <w:rPr>
          <w:i/>
          <w:iCs/>
        </w:rPr>
      </w:pPr>
      <w:r w:rsidRPr="003916E6">
        <w:rPr>
          <w:i/>
          <w:iCs/>
        </w:rPr>
        <w:t>(a)  there is a lawfully erected dwelling house or dual occupancy on the land and the dwelling house or dual occupancy to be erected is intended only to replace the existing dwelling house or dual occupancy, or</w:t>
      </w:r>
    </w:p>
    <w:p w14:paraId="55FBF052" w14:textId="77777777" w:rsidR="003916E6" w:rsidRPr="003916E6" w:rsidRDefault="003916E6" w:rsidP="003916E6">
      <w:pPr>
        <w:ind w:left="567"/>
        <w:jc w:val="both"/>
        <w:rPr>
          <w:i/>
          <w:iCs/>
        </w:rPr>
      </w:pPr>
      <w:r w:rsidRPr="003916E6">
        <w:rPr>
          <w:i/>
          <w:iCs/>
        </w:rPr>
        <w:t xml:space="preserve">(b)  </w:t>
      </w:r>
      <w:proofErr w:type="gramStart"/>
      <w:r w:rsidRPr="003916E6">
        <w:rPr>
          <w:i/>
          <w:iCs/>
        </w:rPr>
        <w:t>the</w:t>
      </w:r>
      <w:proofErr w:type="gramEnd"/>
      <w:r w:rsidRPr="003916E6">
        <w:rPr>
          <w:i/>
          <w:iCs/>
        </w:rPr>
        <w:t xml:space="preserve"> land would have been a lot or a holding referred to in subclause (3) had it not been affected by—</w:t>
      </w:r>
    </w:p>
    <w:p w14:paraId="3D3F6FCD" w14:textId="77777777" w:rsidR="003916E6" w:rsidRPr="003916E6" w:rsidRDefault="003916E6" w:rsidP="003916E6">
      <w:pPr>
        <w:ind w:left="567"/>
        <w:jc w:val="both"/>
        <w:rPr>
          <w:i/>
          <w:iCs/>
        </w:rPr>
      </w:pPr>
      <w:r w:rsidRPr="003916E6">
        <w:rPr>
          <w:i/>
          <w:iCs/>
        </w:rPr>
        <w:t>(</w:t>
      </w:r>
      <w:proofErr w:type="spellStart"/>
      <w:r w:rsidRPr="003916E6">
        <w:rPr>
          <w:i/>
          <w:iCs/>
        </w:rPr>
        <w:t>i</w:t>
      </w:r>
      <w:proofErr w:type="spellEnd"/>
      <w:r w:rsidRPr="003916E6">
        <w:rPr>
          <w:i/>
          <w:iCs/>
        </w:rPr>
        <w:t xml:space="preserve">)  </w:t>
      </w:r>
      <w:proofErr w:type="gramStart"/>
      <w:r w:rsidRPr="003916E6">
        <w:rPr>
          <w:i/>
          <w:iCs/>
        </w:rPr>
        <w:t>a</w:t>
      </w:r>
      <w:proofErr w:type="gramEnd"/>
      <w:r w:rsidRPr="003916E6">
        <w:rPr>
          <w:i/>
          <w:iCs/>
        </w:rPr>
        <w:t xml:space="preserve"> minor realignment of its boundaries that did not create an additional lot, or</w:t>
      </w:r>
    </w:p>
    <w:p w14:paraId="45B0E889" w14:textId="77777777" w:rsidR="003916E6" w:rsidRPr="003916E6" w:rsidRDefault="003916E6" w:rsidP="003916E6">
      <w:pPr>
        <w:ind w:left="567"/>
        <w:jc w:val="both"/>
        <w:rPr>
          <w:i/>
          <w:iCs/>
        </w:rPr>
      </w:pPr>
      <w:r w:rsidRPr="003916E6">
        <w:rPr>
          <w:i/>
          <w:iCs/>
        </w:rPr>
        <w:t xml:space="preserve">(ii)  </w:t>
      </w:r>
      <w:proofErr w:type="gramStart"/>
      <w:r w:rsidRPr="003916E6">
        <w:rPr>
          <w:i/>
          <w:iCs/>
        </w:rPr>
        <w:t>a</w:t>
      </w:r>
      <w:proofErr w:type="gramEnd"/>
      <w:r w:rsidRPr="003916E6">
        <w:rPr>
          <w:i/>
          <w:iCs/>
        </w:rPr>
        <w:t xml:space="preserve"> subdivision creating or widening a public road or public reserve or for another public purpose.</w:t>
      </w:r>
    </w:p>
    <w:p w14:paraId="2ED59A2D" w14:textId="77777777" w:rsidR="003916E6" w:rsidRPr="003916E6" w:rsidRDefault="003916E6" w:rsidP="003916E6">
      <w:pPr>
        <w:ind w:left="567"/>
        <w:jc w:val="both"/>
        <w:rPr>
          <w:i/>
          <w:iCs/>
        </w:rPr>
      </w:pPr>
      <w:r w:rsidRPr="003916E6">
        <w:rPr>
          <w:i/>
          <w:iCs/>
        </w:rPr>
        <w:t>(6)  In this clause—</w:t>
      </w:r>
    </w:p>
    <w:p w14:paraId="538871FC" w14:textId="77777777" w:rsidR="003916E6" w:rsidRPr="003916E6" w:rsidRDefault="003916E6" w:rsidP="003916E6">
      <w:pPr>
        <w:ind w:left="567"/>
        <w:jc w:val="both"/>
        <w:rPr>
          <w:i/>
          <w:iCs/>
        </w:rPr>
      </w:pPr>
      <w:proofErr w:type="gramStart"/>
      <w:r w:rsidRPr="003916E6">
        <w:rPr>
          <w:i/>
          <w:iCs/>
        </w:rPr>
        <w:t>existing</w:t>
      </w:r>
      <w:proofErr w:type="gramEnd"/>
      <w:r w:rsidRPr="003916E6">
        <w:rPr>
          <w:i/>
          <w:iCs/>
        </w:rPr>
        <w:t xml:space="preserve"> holding means land that—</w:t>
      </w:r>
    </w:p>
    <w:p w14:paraId="3489AEE2" w14:textId="77777777" w:rsidR="003916E6" w:rsidRPr="003916E6" w:rsidRDefault="003916E6" w:rsidP="003916E6">
      <w:pPr>
        <w:ind w:left="567"/>
        <w:jc w:val="both"/>
        <w:rPr>
          <w:i/>
          <w:iCs/>
        </w:rPr>
      </w:pPr>
      <w:r w:rsidRPr="003916E6">
        <w:rPr>
          <w:i/>
          <w:iCs/>
        </w:rPr>
        <w:t xml:space="preserve">(a)  </w:t>
      </w:r>
      <w:proofErr w:type="gramStart"/>
      <w:r w:rsidRPr="003916E6">
        <w:rPr>
          <w:i/>
          <w:iCs/>
        </w:rPr>
        <w:t>was</w:t>
      </w:r>
      <w:proofErr w:type="gramEnd"/>
      <w:r w:rsidRPr="003916E6">
        <w:rPr>
          <w:i/>
          <w:iCs/>
        </w:rPr>
        <w:t xml:space="preserve"> a holding on the relevant date, and</w:t>
      </w:r>
    </w:p>
    <w:p w14:paraId="2106E1E1" w14:textId="77777777" w:rsidR="003916E6" w:rsidRPr="003916E6" w:rsidRDefault="003916E6" w:rsidP="003916E6">
      <w:pPr>
        <w:ind w:left="567"/>
        <w:jc w:val="both"/>
        <w:rPr>
          <w:i/>
          <w:iCs/>
        </w:rPr>
      </w:pPr>
      <w:r w:rsidRPr="003916E6">
        <w:rPr>
          <w:i/>
          <w:iCs/>
        </w:rPr>
        <w:t xml:space="preserve">(b)  </w:t>
      </w:r>
      <w:proofErr w:type="gramStart"/>
      <w:r w:rsidRPr="003916E6">
        <w:rPr>
          <w:i/>
          <w:iCs/>
        </w:rPr>
        <w:t>is</w:t>
      </w:r>
      <w:proofErr w:type="gramEnd"/>
      <w:r w:rsidRPr="003916E6">
        <w:rPr>
          <w:i/>
          <w:iCs/>
        </w:rPr>
        <w:t xml:space="preserve"> a holding at the time the application for development consent referred to in subclause (3) is lodged,</w:t>
      </w:r>
    </w:p>
    <w:p w14:paraId="20143D0C" w14:textId="77777777" w:rsidR="003916E6" w:rsidRPr="003916E6" w:rsidRDefault="003916E6" w:rsidP="003916E6">
      <w:pPr>
        <w:ind w:left="567"/>
        <w:jc w:val="both"/>
        <w:rPr>
          <w:i/>
          <w:iCs/>
        </w:rPr>
      </w:pPr>
      <w:proofErr w:type="gramStart"/>
      <w:r w:rsidRPr="003916E6">
        <w:rPr>
          <w:i/>
          <w:iCs/>
        </w:rPr>
        <w:t>whether</w:t>
      </w:r>
      <w:proofErr w:type="gramEnd"/>
      <w:r w:rsidRPr="003916E6">
        <w:rPr>
          <w:i/>
          <w:iCs/>
        </w:rPr>
        <w:t xml:space="preserve"> or not there has been a change in the ownership of the holding since the relevant date, and includes any other land adjoining that land acquired by the owner since the relevant date.</w:t>
      </w:r>
    </w:p>
    <w:p w14:paraId="4376B3B3" w14:textId="77777777" w:rsidR="003916E6" w:rsidRPr="003916E6" w:rsidRDefault="003916E6" w:rsidP="003916E6">
      <w:pPr>
        <w:ind w:left="567"/>
        <w:jc w:val="both"/>
        <w:rPr>
          <w:i/>
          <w:iCs/>
        </w:rPr>
      </w:pPr>
      <w:proofErr w:type="gramStart"/>
      <w:r w:rsidRPr="003916E6">
        <w:rPr>
          <w:i/>
          <w:iCs/>
        </w:rPr>
        <w:t>holding</w:t>
      </w:r>
      <w:proofErr w:type="gramEnd"/>
      <w:r w:rsidRPr="003916E6">
        <w:rPr>
          <w:i/>
          <w:iCs/>
        </w:rPr>
        <w:t xml:space="preserve"> means all adjoining land, even if separated by a road or railway, held by the same person or persons.</w:t>
      </w:r>
    </w:p>
    <w:p w14:paraId="3BD8B8AA" w14:textId="77777777" w:rsidR="003916E6" w:rsidRPr="003916E6" w:rsidRDefault="003916E6" w:rsidP="003916E6">
      <w:pPr>
        <w:ind w:left="567"/>
        <w:jc w:val="both"/>
        <w:rPr>
          <w:i/>
          <w:iCs/>
        </w:rPr>
      </w:pPr>
      <w:proofErr w:type="gramStart"/>
      <w:r w:rsidRPr="003916E6">
        <w:rPr>
          <w:i/>
          <w:iCs/>
        </w:rPr>
        <w:t>relevant</w:t>
      </w:r>
      <w:proofErr w:type="gramEnd"/>
      <w:r w:rsidRPr="003916E6">
        <w:rPr>
          <w:i/>
          <w:iCs/>
        </w:rPr>
        <w:t xml:space="preserve"> date means—</w:t>
      </w:r>
    </w:p>
    <w:p w14:paraId="0431150C" w14:textId="77777777" w:rsidR="003916E6" w:rsidRPr="003916E6" w:rsidRDefault="003916E6" w:rsidP="003916E6">
      <w:pPr>
        <w:ind w:left="567"/>
        <w:jc w:val="both"/>
        <w:rPr>
          <w:i/>
          <w:iCs/>
        </w:rPr>
      </w:pPr>
      <w:r w:rsidRPr="003916E6">
        <w:rPr>
          <w:i/>
          <w:iCs/>
        </w:rPr>
        <w:t xml:space="preserve">(a)  </w:t>
      </w:r>
      <w:proofErr w:type="gramStart"/>
      <w:r w:rsidRPr="003916E6">
        <w:rPr>
          <w:i/>
          <w:iCs/>
        </w:rPr>
        <w:t>in</w:t>
      </w:r>
      <w:proofErr w:type="gramEnd"/>
      <w:r w:rsidRPr="003916E6">
        <w:rPr>
          <w:i/>
          <w:iCs/>
        </w:rPr>
        <w:t xml:space="preserve"> the case of land to which the Copmanhurst Local Environmental Plan 1990 applied immediately before the commencement of this Plan—4 June 1971, or</w:t>
      </w:r>
    </w:p>
    <w:p w14:paraId="6A01252E" w14:textId="77777777" w:rsidR="003916E6" w:rsidRPr="003916E6" w:rsidRDefault="003916E6" w:rsidP="003916E6">
      <w:pPr>
        <w:ind w:left="567"/>
        <w:jc w:val="both"/>
        <w:rPr>
          <w:i/>
          <w:iCs/>
        </w:rPr>
      </w:pPr>
      <w:r w:rsidRPr="003916E6">
        <w:rPr>
          <w:i/>
          <w:iCs/>
        </w:rPr>
        <w:t xml:space="preserve">(b)  </w:t>
      </w:r>
      <w:proofErr w:type="gramStart"/>
      <w:r w:rsidRPr="003916E6">
        <w:rPr>
          <w:i/>
          <w:iCs/>
        </w:rPr>
        <w:t>in</w:t>
      </w:r>
      <w:proofErr w:type="gramEnd"/>
      <w:r w:rsidRPr="003916E6">
        <w:rPr>
          <w:i/>
          <w:iCs/>
        </w:rPr>
        <w:t xml:space="preserve"> the case of land to which the Ulmarra Local Environmental Plan 1992 applied immediately before the commencement of this Plan—5 September 1969, or</w:t>
      </w:r>
    </w:p>
    <w:p w14:paraId="48FC3BEA" w14:textId="77777777" w:rsidR="003916E6" w:rsidRPr="003916E6" w:rsidRDefault="003916E6" w:rsidP="003916E6">
      <w:pPr>
        <w:ind w:left="567"/>
        <w:jc w:val="both"/>
        <w:rPr>
          <w:i/>
          <w:iCs/>
        </w:rPr>
      </w:pPr>
      <w:r w:rsidRPr="003916E6">
        <w:rPr>
          <w:i/>
          <w:iCs/>
        </w:rPr>
        <w:t xml:space="preserve">(c)  </w:t>
      </w:r>
      <w:proofErr w:type="gramStart"/>
      <w:r w:rsidRPr="003916E6">
        <w:rPr>
          <w:i/>
          <w:iCs/>
        </w:rPr>
        <w:t>in</w:t>
      </w:r>
      <w:proofErr w:type="gramEnd"/>
      <w:r w:rsidRPr="003916E6">
        <w:rPr>
          <w:i/>
          <w:iCs/>
        </w:rPr>
        <w:t xml:space="preserve"> the case of land to which the Richmond River Local Environmental Plan 1992 applied immediately before the commencement of this Plan—18 February 1970.</w:t>
      </w:r>
    </w:p>
    <w:p w14:paraId="7C9B992A" w14:textId="0F93508F" w:rsidR="00166713" w:rsidRPr="003916E6" w:rsidRDefault="003916E6" w:rsidP="003916E6">
      <w:pPr>
        <w:ind w:left="567"/>
        <w:jc w:val="both"/>
        <w:rPr>
          <w:i/>
          <w:iCs/>
        </w:rPr>
      </w:pPr>
      <w:r w:rsidRPr="003916E6">
        <w:rPr>
          <w:i/>
          <w:iCs/>
        </w:rPr>
        <w:t>Note. The owner in whose ownership all the land is at the time the application is lodged need not be the same person as the owner in whose ownership all the land was on the stated date.</w:t>
      </w:r>
    </w:p>
    <w:p w14:paraId="29E1B1F2" w14:textId="410E2362" w:rsidR="00166713" w:rsidRDefault="00166713" w:rsidP="00247B18">
      <w:pPr>
        <w:jc w:val="both"/>
      </w:pPr>
      <w:r>
        <w:lastRenderedPageBreak/>
        <w:t xml:space="preserve">Sub-clause 3(a) requires that in order for a dwelling-house or dual </w:t>
      </w:r>
      <w:r w:rsidR="00000D04">
        <w:t>occupancy</w:t>
      </w:r>
      <w:r>
        <w:t xml:space="preserve"> (here</w:t>
      </w:r>
      <w:r w:rsidR="00000D04">
        <w:t>after just referred to as ‘dwelling’) to be erected on a lot it must be at least the minimum lot size specified on the Lot Size Map, which in this instance i</w:t>
      </w:r>
      <w:r w:rsidR="00ED3235">
        <w:t>s</w:t>
      </w:r>
      <w:r w:rsidR="00000D04">
        <w:t xml:space="preserve"> 4000m</w:t>
      </w:r>
      <w:r w:rsidR="00000D04" w:rsidRPr="00000D04">
        <w:rPr>
          <w:vertAlign w:val="superscript"/>
        </w:rPr>
        <w:t>2</w:t>
      </w:r>
      <w:r w:rsidR="00000D04">
        <w:t>.</w:t>
      </w:r>
    </w:p>
    <w:p w14:paraId="2B1FE8C8" w14:textId="71066AD7" w:rsidR="00A54BC2" w:rsidRDefault="00EC17C7" w:rsidP="00247B18">
      <w:pPr>
        <w:jc w:val="both"/>
      </w:pPr>
      <w:r>
        <w:t>Sub-clause 3(c</w:t>
      </w:r>
      <w:r w:rsidR="00A54BC2">
        <w:t xml:space="preserve">) permits the erection of a dwelling on a lot </w:t>
      </w:r>
      <w:r>
        <w:t>r</w:t>
      </w:r>
      <w:r w:rsidR="00DC00AC">
        <w:t>esulting from a subdivision for</w:t>
      </w:r>
      <w:r>
        <w:t xml:space="preserve"> which development consent (or equivalent) was granted </w:t>
      </w:r>
      <w:r w:rsidR="00A54BC2">
        <w:t xml:space="preserve">before CVLEP </w:t>
      </w:r>
      <w:r w:rsidR="00DC00AC">
        <w:t xml:space="preserve">2011 </w:t>
      </w:r>
      <w:r w:rsidR="00A54BC2">
        <w:t xml:space="preserve">commenced and on which a dwelling </w:t>
      </w:r>
      <w:r>
        <w:t>would have been permissible if the plan of subdivision had been registered before that commencement.</w:t>
      </w:r>
    </w:p>
    <w:p w14:paraId="74107365" w14:textId="12821461" w:rsidR="00A54BC2" w:rsidRDefault="00A54BC2" w:rsidP="00247B18">
      <w:pPr>
        <w:jc w:val="both"/>
      </w:pPr>
      <w:r>
        <w:t xml:space="preserve">Sub-clause 4 requires an application for approval for a dwelling </w:t>
      </w:r>
      <w:r w:rsidR="00DC00AC">
        <w:t>on a lot to which sub-clause 3(c</w:t>
      </w:r>
      <w:r>
        <w:t>) applies to be granted within 10 years of the commencement of CVLEP2011</w:t>
      </w:r>
      <w:r w:rsidR="00ED3235">
        <w:t>,</w:t>
      </w:r>
      <w:r w:rsidR="0024787C">
        <w:t xml:space="preserve"> </w:t>
      </w:r>
      <w:r w:rsidR="00ED3235">
        <w:t xml:space="preserve">being </w:t>
      </w:r>
      <w:r w:rsidR="00501305">
        <w:t>2</w:t>
      </w:r>
      <w:r w:rsidR="00ED3235">
        <w:t>3 December</w:t>
      </w:r>
      <w:r>
        <w:t xml:space="preserve"> 2021.</w:t>
      </w:r>
      <w:r w:rsidR="00ED3235">
        <w:t xml:space="preserve"> The practical effect of this sub clause is that dwelling entitlements on </w:t>
      </w:r>
      <w:r w:rsidR="00AC4957">
        <w:t>approved lots less than 4000m</w:t>
      </w:r>
      <w:r w:rsidR="0024787C">
        <w:rPr>
          <w:vertAlign w:val="superscript"/>
        </w:rPr>
        <w:t>2</w:t>
      </w:r>
      <w:r w:rsidR="00AC4957">
        <w:t xml:space="preserve"> in the R5 zone will lapse after that date if they do not have a dwelling approved.</w:t>
      </w:r>
    </w:p>
    <w:p w14:paraId="3BCBA05D" w14:textId="0D99210D" w:rsidR="00A54BC2" w:rsidRDefault="00A54BC2" w:rsidP="00247B18">
      <w:pPr>
        <w:jc w:val="both"/>
      </w:pPr>
      <w:proofErr w:type="spellStart"/>
      <w:r>
        <w:t>Mountainview</w:t>
      </w:r>
      <w:proofErr w:type="spellEnd"/>
      <w:r>
        <w:t xml:space="preserve"> Estate contains 1</w:t>
      </w:r>
      <w:r w:rsidR="00812162">
        <w:t>0</w:t>
      </w:r>
      <w:r>
        <w:t xml:space="preserve"> lots of between 2000m</w:t>
      </w:r>
      <w:r w:rsidRPr="00A54BC2">
        <w:rPr>
          <w:vertAlign w:val="superscript"/>
        </w:rPr>
        <w:t>2</w:t>
      </w:r>
      <w:r>
        <w:t xml:space="preserve"> and 3999m</w:t>
      </w:r>
      <w:r w:rsidRPr="00A54BC2">
        <w:rPr>
          <w:vertAlign w:val="superscript"/>
        </w:rPr>
        <w:t>2</w:t>
      </w:r>
      <w:r>
        <w:t xml:space="preserve"> which have dwelling entitlement</w:t>
      </w:r>
      <w:r w:rsidR="00AC4957">
        <w:t>s</w:t>
      </w:r>
      <w:r>
        <w:t xml:space="preserve"> but for which no consent for such has been issued.</w:t>
      </w:r>
    </w:p>
    <w:p w14:paraId="760AA193" w14:textId="27DDA418" w:rsidR="00A54BC2" w:rsidRDefault="00A54BC2" w:rsidP="00247B18">
      <w:pPr>
        <w:jc w:val="both"/>
      </w:pPr>
      <w:r>
        <w:t>Cronin Estate includes Lot 13</w:t>
      </w:r>
      <w:r w:rsidR="00EC17C7">
        <w:t>2</w:t>
      </w:r>
      <w:r>
        <w:t xml:space="preserve"> DP</w:t>
      </w:r>
      <w:r w:rsidR="00EC17C7">
        <w:t>1263591</w:t>
      </w:r>
      <w:r>
        <w:t xml:space="preserve"> (No. 8</w:t>
      </w:r>
      <w:r w:rsidR="00EC17C7">
        <w:t>A</w:t>
      </w:r>
      <w:r>
        <w:t>) Cronin Avenue for which consent was issued on 20 September 2011 for subdivision into 2 lots less than 4000m</w:t>
      </w:r>
      <w:r w:rsidRPr="00A54BC2">
        <w:rPr>
          <w:vertAlign w:val="superscript"/>
        </w:rPr>
        <w:t>2</w:t>
      </w:r>
      <w:r>
        <w:t>.  This was approved under the provisions of State Environmental Planning Policy No. 1 as one of the lots is less than the 2000m</w:t>
      </w:r>
      <w:r w:rsidRPr="00A54BC2">
        <w:rPr>
          <w:vertAlign w:val="superscript"/>
        </w:rPr>
        <w:t>2</w:t>
      </w:r>
      <w:r>
        <w:t xml:space="preserve"> minimum in Clause 20 of Copmanhurst LEP 1990, and substantial commencement was secured by the construction of a sewer junction serving the prope</w:t>
      </w:r>
      <w:r w:rsidR="00EC17C7">
        <w:t>rty.  The subdivision plan was registered on 25</w:t>
      </w:r>
      <w:r w:rsidR="00EC17C7" w:rsidRPr="00EC17C7">
        <w:rPr>
          <w:vertAlign w:val="superscript"/>
        </w:rPr>
        <w:t>th</w:t>
      </w:r>
      <w:r w:rsidR="00EC17C7">
        <w:t xml:space="preserve"> May, 2020 as DP 1263591. Lot 131 has an existing dwelling but Lot 132 is vacant. (See CVC letter and copy of DP 1263591</w:t>
      </w:r>
      <w:r w:rsidR="00DC00AC">
        <w:t xml:space="preserve"> at Annexure G</w:t>
      </w:r>
      <w:r w:rsidR="00EC17C7">
        <w:t>).</w:t>
      </w:r>
    </w:p>
    <w:p w14:paraId="637E1672" w14:textId="7C69670A" w:rsidR="00247B18" w:rsidRDefault="00DC00AC" w:rsidP="00247B18">
      <w:pPr>
        <w:jc w:val="both"/>
      </w:pPr>
      <w:r>
        <w:t>All</w:t>
      </w:r>
      <w:r w:rsidR="00247B18">
        <w:t xml:space="preserve"> of the 1</w:t>
      </w:r>
      <w:r w:rsidR="00812162">
        <w:t>0</w:t>
      </w:r>
      <w:r w:rsidR="00247B18">
        <w:t xml:space="preserve"> lots in </w:t>
      </w:r>
      <w:proofErr w:type="spellStart"/>
      <w:r w:rsidR="00247B18">
        <w:t>Mountainview</w:t>
      </w:r>
      <w:proofErr w:type="spellEnd"/>
      <w:r w:rsidR="00247B18">
        <w:t xml:space="preserve"> Estate and Lot 132 in Cronin Estate will lose their dwelling entitlements after 23 December 2021 if they do not have developm</w:t>
      </w:r>
      <w:r w:rsidR="00EC17C7">
        <w:t>ent consent to erect a dwelling by that date.</w:t>
      </w:r>
    </w:p>
    <w:p w14:paraId="055644B5" w14:textId="5B72F6D9" w:rsidR="00247B18" w:rsidRDefault="00247B18" w:rsidP="00247B18">
      <w:pPr>
        <w:jc w:val="both"/>
      </w:pPr>
      <w:r>
        <w:t>This Planning Proposal seeks to preserve those specific dwelling entitlements beyond 23 December 2021.</w:t>
      </w:r>
    </w:p>
    <w:p w14:paraId="41B02C8D" w14:textId="6474D47F" w:rsidR="00C42CAD" w:rsidRDefault="00C42CAD" w:rsidP="004F480D">
      <w:pPr>
        <w:spacing w:after="0" w:line="240" w:lineRule="auto"/>
        <w:jc w:val="both"/>
      </w:pPr>
    </w:p>
    <w:p w14:paraId="0F5C232C" w14:textId="77777777" w:rsidR="00EC17C7" w:rsidRDefault="00EC17C7" w:rsidP="004F480D">
      <w:pPr>
        <w:spacing w:after="0" w:line="240" w:lineRule="auto"/>
        <w:jc w:val="both"/>
      </w:pPr>
    </w:p>
    <w:p w14:paraId="5CBE01B6" w14:textId="77777777" w:rsidR="00EC17C7" w:rsidRDefault="00EC17C7" w:rsidP="004F480D">
      <w:pPr>
        <w:spacing w:after="0" w:line="240" w:lineRule="auto"/>
        <w:jc w:val="both"/>
      </w:pPr>
    </w:p>
    <w:p w14:paraId="00547BD6" w14:textId="77777777" w:rsidR="00EC17C7" w:rsidRDefault="00EC17C7" w:rsidP="004F480D">
      <w:pPr>
        <w:spacing w:after="0" w:line="240" w:lineRule="auto"/>
        <w:jc w:val="both"/>
      </w:pPr>
    </w:p>
    <w:p w14:paraId="441F769E" w14:textId="77777777" w:rsidR="00EC17C7" w:rsidRDefault="00EC17C7" w:rsidP="004F480D">
      <w:pPr>
        <w:spacing w:after="0" w:line="240" w:lineRule="auto"/>
        <w:jc w:val="both"/>
      </w:pPr>
    </w:p>
    <w:p w14:paraId="061655E2" w14:textId="77777777" w:rsidR="00EC17C7" w:rsidRDefault="00EC17C7" w:rsidP="004F480D">
      <w:pPr>
        <w:spacing w:after="0" w:line="240" w:lineRule="auto"/>
        <w:jc w:val="both"/>
      </w:pPr>
    </w:p>
    <w:p w14:paraId="21E96FBB" w14:textId="77777777" w:rsidR="00EC17C7" w:rsidRDefault="00EC17C7" w:rsidP="004F480D">
      <w:pPr>
        <w:spacing w:after="0" w:line="240" w:lineRule="auto"/>
        <w:jc w:val="both"/>
      </w:pPr>
    </w:p>
    <w:p w14:paraId="13702E5B" w14:textId="77777777" w:rsidR="00EC17C7" w:rsidRDefault="00EC17C7" w:rsidP="004F480D">
      <w:pPr>
        <w:spacing w:after="0" w:line="240" w:lineRule="auto"/>
        <w:jc w:val="both"/>
      </w:pPr>
    </w:p>
    <w:p w14:paraId="51AF0F3B" w14:textId="77777777" w:rsidR="00EC17C7" w:rsidRDefault="00EC17C7" w:rsidP="004F480D">
      <w:pPr>
        <w:spacing w:after="0" w:line="240" w:lineRule="auto"/>
        <w:jc w:val="both"/>
      </w:pPr>
    </w:p>
    <w:p w14:paraId="061E9479" w14:textId="77777777" w:rsidR="00EC17C7" w:rsidRDefault="00EC17C7" w:rsidP="004F480D">
      <w:pPr>
        <w:spacing w:after="0" w:line="240" w:lineRule="auto"/>
        <w:jc w:val="both"/>
      </w:pPr>
    </w:p>
    <w:p w14:paraId="46ECE816" w14:textId="77777777" w:rsidR="00C35D80" w:rsidRDefault="00C35D80">
      <w:pPr>
        <w:rPr>
          <w:rFonts w:eastAsiaTheme="majorEastAsia" w:cstheme="majorBidi"/>
          <w:b/>
          <w:bCs/>
          <w:i/>
          <w:iCs/>
          <w:color w:val="4F81BD" w:themeColor="accent1"/>
        </w:rPr>
      </w:pPr>
      <w:bookmarkStart w:id="6" w:name="_Toc35185545"/>
      <w:r>
        <w:br w:type="page"/>
      </w:r>
    </w:p>
    <w:p w14:paraId="15ADC3E8" w14:textId="08BFF37E" w:rsidR="00247B18" w:rsidRPr="00247B18" w:rsidRDefault="00411FD9" w:rsidP="00247B18">
      <w:pPr>
        <w:pStyle w:val="Heading4"/>
        <w:numPr>
          <w:ilvl w:val="0"/>
          <w:numId w:val="0"/>
        </w:numPr>
        <w:ind w:left="360" w:hanging="360"/>
      </w:pPr>
      <w:proofErr w:type="gramStart"/>
      <w:r>
        <w:lastRenderedPageBreak/>
        <w:t xml:space="preserve">1.4  </w:t>
      </w:r>
      <w:r w:rsidR="00247B18">
        <w:t>The</w:t>
      </w:r>
      <w:proofErr w:type="gramEnd"/>
      <w:r w:rsidR="00247B18">
        <w:t xml:space="preserve"> Sites</w:t>
      </w:r>
      <w:bookmarkEnd w:id="6"/>
      <w:r w:rsidR="001A42D5">
        <w:t xml:space="preserve"> </w:t>
      </w:r>
    </w:p>
    <w:p w14:paraId="6AFEE582" w14:textId="071E00E2" w:rsidR="00247B18" w:rsidRDefault="00247B18" w:rsidP="00247B18">
      <w:pPr>
        <w:pStyle w:val="Heading4"/>
        <w:numPr>
          <w:ilvl w:val="0"/>
          <w:numId w:val="0"/>
        </w:numPr>
        <w:ind w:left="360" w:hanging="360"/>
      </w:pPr>
      <w:bookmarkStart w:id="7" w:name="_Toc35185546"/>
      <w:proofErr w:type="gramStart"/>
      <w:r>
        <w:t xml:space="preserve">1.4.1  </w:t>
      </w:r>
      <w:proofErr w:type="spellStart"/>
      <w:r>
        <w:t>Mountainview</w:t>
      </w:r>
      <w:proofErr w:type="spellEnd"/>
      <w:proofErr w:type="gramEnd"/>
      <w:r>
        <w:t xml:space="preserve"> Estate</w:t>
      </w:r>
      <w:bookmarkEnd w:id="7"/>
      <w:r>
        <w:t xml:space="preserve">  </w:t>
      </w:r>
    </w:p>
    <w:p w14:paraId="174DEBA5" w14:textId="77777777" w:rsidR="000D6FC6" w:rsidRDefault="000D6FC6" w:rsidP="001A42D5">
      <w:pPr>
        <w:spacing w:after="0" w:line="240" w:lineRule="auto"/>
        <w:jc w:val="both"/>
      </w:pPr>
    </w:p>
    <w:p w14:paraId="040A7869" w14:textId="77777777" w:rsidR="00C35D80" w:rsidRDefault="00C35D80" w:rsidP="00C35D80">
      <w:pPr>
        <w:keepNext/>
        <w:spacing w:after="0" w:line="240" w:lineRule="auto"/>
        <w:jc w:val="both"/>
      </w:pPr>
      <w:r>
        <w:rPr>
          <w:noProof/>
          <w:lang w:eastAsia="en-AU"/>
        </w:rPr>
        <w:drawing>
          <wp:inline distT="0" distB="0" distL="0" distR="0" wp14:anchorId="4D19F677" wp14:editId="59DA07E7">
            <wp:extent cx="5381625" cy="29432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1625" cy="2943225"/>
                    </a:xfrm>
                    <a:prstGeom prst="rect">
                      <a:avLst/>
                    </a:prstGeom>
                    <a:ln w="3175">
                      <a:solidFill>
                        <a:schemeClr val="tx1"/>
                      </a:solidFill>
                    </a:ln>
                  </pic:spPr>
                </pic:pic>
              </a:graphicData>
            </a:graphic>
          </wp:inline>
        </w:drawing>
      </w:r>
    </w:p>
    <w:p w14:paraId="6DFD1CC3" w14:textId="07F79B8E" w:rsidR="00435443" w:rsidRDefault="00C35D80" w:rsidP="00C35D80">
      <w:pPr>
        <w:pStyle w:val="Caption"/>
        <w:jc w:val="both"/>
      </w:pPr>
      <w:r>
        <w:t xml:space="preserve">Figure </w:t>
      </w:r>
      <w:r w:rsidR="001928D0">
        <w:fldChar w:fldCharType="begin"/>
      </w:r>
      <w:r w:rsidR="001928D0">
        <w:instrText xml:space="preserve"> SEQ Figure \* ARABIC </w:instrText>
      </w:r>
      <w:r w:rsidR="001928D0">
        <w:fldChar w:fldCharType="separate"/>
      </w:r>
      <w:r w:rsidR="005A1951">
        <w:rPr>
          <w:noProof/>
        </w:rPr>
        <w:t>1</w:t>
      </w:r>
      <w:r w:rsidR="001928D0">
        <w:rPr>
          <w:noProof/>
        </w:rPr>
        <w:fldChar w:fldCharType="end"/>
      </w:r>
      <w:r>
        <w:t>- Location Map</w:t>
      </w:r>
    </w:p>
    <w:p w14:paraId="25905B7A" w14:textId="17BF4BE9" w:rsidR="00247B18" w:rsidRDefault="00247B18" w:rsidP="00247B18">
      <w:pPr>
        <w:jc w:val="both"/>
      </w:pPr>
      <w:proofErr w:type="spellStart"/>
      <w:r>
        <w:t>Mountainview</w:t>
      </w:r>
      <w:proofErr w:type="spellEnd"/>
      <w:r>
        <w:t xml:space="preserve"> Estate is a 43 lot subdivision of land formerly described as Lot 184 DP751371 and Lot 321 DP634082 Summerland Way Mountain</w:t>
      </w:r>
      <w:r w:rsidR="00AC4957">
        <w:t xml:space="preserve"> V</w:t>
      </w:r>
      <w:r>
        <w:t>iew</w:t>
      </w:r>
      <w:r w:rsidR="00AC4957">
        <w:t xml:space="preserve"> and was</w:t>
      </w:r>
      <w:r>
        <w:t xml:space="preserve"> approved by Clarence Valley Council on 16 March 2010</w:t>
      </w:r>
      <w:r w:rsidR="00812162">
        <w:t>(copy of approved plan at Annexure H)</w:t>
      </w:r>
      <w:r>
        <w:t>.  All roads, major stormwater and water reticulation within the Estate have been completed and Stage 1 (21 lots) was registered on 31 July 2018</w:t>
      </w:r>
      <w:r w:rsidR="00EC17C7">
        <w:t xml:space="preserve"> as DP 1244553</w:t>
      </w:r>
      <w:r>
        <w:t>.  Stage 2 (22 lots) is currently in the process of being registered.</w:t>
      </w:r>
    </w:p>
    <w:p w14:paraId="370A03C7" w14:textId="6C288716" w:rsidR="00525B4C" w:rsidRDefault="00525B4C" w:rsidP="00247B18">
      <w:pPr>
        <w:jc w:val="both"/>
      </w:pPr>
      <w:r>
        <w:t>Of the 43 lots 19 were between 2000m</w:t>
      </w:r>
      <w:r w:rsidRPr="00525B4C">
        <w:rPr>
          <w:vertAlign w:val="superscript"/>
        </w:rPr>
        <w:t>2</w:t>
      </w:r>
      <w:r>
        <w:t xml:space="preserve"> and</w:t>
      </w:r>
      <w:r w:rsidR="00AC4957">
        <w:t xml:space="preserve"> 3999</w:t>
      </w:r>
      <w:r>
        <w:t>m</w:t>
      </w:r>
      <w:r w:rsidRPr="00525B4C">
        <w:rPr>
          <w:vertAlign w:val="superscript"/>
        </w:rPr>
        <w:t>2</w:t>
      </w:r>
      <w:r>
        <w:t>, representing 44% and so below the 50% threshold set by Clause 20 (1) of the former Copmanhurst LEP 1990.  One of those lots in Stage 1 currently does not have a development application approved for a dwelling.  When reg</w:t>
      </w:r>
      <w:r w:rsidR="00EC17C7">
        <w:t>istered, Stage 2 will contain 9</w:t>
      </w:r>
      <w:r>
        <w:t xml:space="preserve"> lots of between 2000m</w:t>
      </w:r>
      <w:r w:rsidRPr="00525B4C">
        <w:rPr>
          <w:vertAlign w:val="superscript"/>
        </w:rPr>
        <w:t>2</w:t>
      </w:r>
      <w:r>
        <w:t xml:space="preserve"> and </w:t>
      </w:r>
      <w:r w:rsidR="00AC4957">
        <w:t>3999m</w:t>
      </w:r>
      <w:r w:rsidR="0024787C">
        <w:rPr>
          <w:vertAlign w:val="superscript"/>
        </w:rPr>
        <w:t>2</w:t>
      </w:r>
      <w:r w:rsidR="0024787C">
        <w:t xml:space="preserve"> </w:t>
      </w:r>
      <w:r w:rsidR="00AC4957">
        <w:t>g</w:t>
      </w:r>
      <w:r>
        <w:t>iving a total of 1</w:t>
      </w:r>
      <w:r w:rsidR="00812162">
        <w:t>0</w:t>
      </w:r>
      <w:r>
        <w:t xml:space="preserve"> lots which potentially could lose their dwelling entitlement after 23 December 2021.</w:t>
      </w:r>
    </w:p>
    <w:p w14:paraId="21526E1C" w14:textId="77777777" w:rsidR="00EC17C7" w:rsidRDefault="00EC17C7" w:rsidP="00247B18">
      <w:pPr>
        <w:jc w:val="both"/>
      </w:pPr>
    </w:p>
    <w:p w14:paraId="7256F6D8" w14:textId="77777777" w:rsidR="00EC17C7" w:rsidRDefault="00EC17C7" w:rsidP="00247B18">
      <w:pPr>
        <w:jc w:val="both"/>
      </w:pPr>
    </w:p>
    <w:p w14:paraId="0D48B209" w14:textId="77777777" w:rsidR="00EC17C7" w:rsidRDefault="00EC17C7" w:rsidP="00247B18">
      <w:pPr>
        <w:jc w:val="both"/>
      </w:pPr>
    </w:p>
    <w:p w14:paraId="38E2B699" w14:textId="77777777" w:rsidR="00EC17C7" w:rsidRDefault="00EC17C7" w:rsidP="00247B18">
      <w:pPr>
        <w:jc w:val="both"/>
      </w:pPr>
    </w:p>
    <w:p w14:paraId="6C83CF51" w14:textId="77777777" w:rsidR="00EC17C7" w:rsidRDefault="00EC17C7" w:rsidP="00247B18">
      <w:pPr>
        <w:jc w:val="both"/>
      </w:pPr>
    </w:p>
    <w:p w14:paraId="17B5380F" w14:textId="77777777" w:rsidR="00EC17C7" w:rsidRDefault="00EC17C7" w:rsidP="00247B18">
      <w:pPr>
        <w:jc w:val="both"/>
      </w:pPr>
    </w:p>
    <w:p w14:paraId="3AA68A41" w14:textId="41B48320" w:rsidR="00525B4C" w:rsidRDefault="00525B4C" w:rsidP="00525B4C">
      <w:pPr>
        <w:pStyle w:val="Heading4"/>
        <w:numPr>
          <w:ilvl w:val="0"/>
          <w:numId w:val="0"/>
        </w:numPr>
        <w:ind w:left="360" w:hanging="360"/>
      </w:pPr>
      <w:bookmarkStart w:id="8" w:name="_Hlk35179368"/>
      <w:bookmarkStart w:id="9" w:name="_Toc35185547"/>
      <w:proofErr w:type="gramStart"/>
      <w:r>
        <w:lastRenderedPageBreak/>
        <w:t>1.4.</w:t>
      </w:r>
      <w:r w:rsidR="00A015DE">
        <w:t>2</w:t>
      </w:r>
      <w:r>
        <w:t xml:space="preserve">  Cronin</w:t>
      </w:r>
      <w:proofErr w:type="gramEnd"/>
      <w:r>
        <w:t xml:space="preserve"> Estate</w:t>
      </w:r>
      <w:bookmarkEnd w:id="8"/>
      <w:bookmarkEnd w:id="9"/>
      <w:r>
        <w:t xml:space="preserve">  </w:t>
      </w:r>
    </w:p>
    <w:p w14:paraId="550D60F4" w14:textId="77777777" w:rsidR="00C35D80" w:rsidRDefault="00C35D80" w:rsidP="00C35D80">
      <w:pPr>
        <w:keepNext/>
        <w:jc w:val="both"/>
      </w:pPr>
      <w:r>
        <w:rPr>
          <w:noProof/>
          <w:lang w:eastAsia="en-AU"/>
        </w:rPr>
        <w:drawing>
          <wp:inline distT="0" distB="0" distL="0" distR="0" wp14:anchorId="7AF9D2DB" wp14:editId="39BE7C9E">
            <wp:extent cx="5010150" cy="28098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0150" cy="2809875"/>
                    </a:xfrm>
                    <a:prstGeom prst="rect">
                      <a:avLst/>
                    </a:prstGeom>
                    <a:ln w="3175">
                      <a:solidFill>
                        <a:schemeClr val="tx1"/>
                      </a:solidFill>
                    </a:ln>
                  </pic:spPr>
                </pic:pic>
              </a:graphicData>
            </a:graphic>
          </wp:inline>
        </w:drawing>
      </w:r>
    </w:p>
    <w:p w14:paraId="7D4D4754" w14:textId="75A72B7F" w:rsidR="00C35D80" w:rsidRDefault="00C35D80" w:rsidP="00C35D80">
      <w:pPr>
        <w:pStyle w:val="Caption"/>
        <w:jc w:val="both"/>
      </w:pPr>
      <w:r>
        <w:t xml:space="preserve">Figure </w:t>
      </w:r>
      <w:r w:rsidR="001928D0">
        <w:fldChar w:fldCharType="begin"/>
      </w:r>
      <w:r w:rsidR="001928D0">
        <w:instrText xml:space="preserve"> SEQ Figure \* ARABIC </w:instrText>
      </w:r>
      <w:r w:rsidR="001928D0">
        <w:fldChar w:fldCharType="separate"/>
      </w:r>
      <w:r w:rsidR="005A1951">
        <w:rPr>
          <w:noProof/>
        </w:rPr>
        <w:t>2</w:t>
      </w:r>
      <w:r w:rsidR="001928D0">
        <w:rPr>
          <w:noProof/>
        </w:rPr>
        <w:fldChar w:fldCharType="end"/>
      </w:r>
      <w:r>
        <w:t>- Location Map - Cronin Avenue</w:t>
      </w:r>
    </w:p>
    <w:p w14:paraId="22415BD0" w14:textId="5F288630" w:rsidR="00525B4C" w:rsidRDefault="00525B4C" w:rsidP="00247B18">
      <w:pPr>
        <w:jc w:val="both"/>
      </w:pPr>
      <w:r>
        <w:t>Cronin Estate is a well established large lot subdivision in Junction Hill on the southern periphery of the village.  It initially consisted of 21 lots of which 10 were between 2000m</w:t>
      </w:r>
      <w:r w:rsidRPr="00525B4C">
        <w:rPr>
          <w:vertAlign w:val="superscript"/>
        </w:rPr>
        <w:t>2</w:t>
      </w:r>
      <w:r>
        <w:t xml:space="preserve"> and </w:t>
      </w:r>
      <w:r w:rsidR="00AC4957">
        <w:t>3999</w:t>
      </w:r>
      <w:r>
        <w:t>m</w:t>
      </w:r>
      <w:r w:rsidRPr="00525B4C">
        <w:rPr>
          <w:vertAlign w:val="superscript"/>
        </w:rPr>
        <w:t>2</w:t>
      </w:r>
      <w:r>
        <w:t>, and so below the 50% threshold set by Clause 20 (1) of the former Copmanhurst LEP 1990.  One of the lots above 4000m</w:t>
      </w:r>
      <w:r w:rsidRPr="00525B4C">
        <w:rPr>
          <w:vertAlign w:val="superscript"/>
        </w:rPr>
        <w:t>2</w:t>
      </w:r>
      <w:r>
        <w:t xml:space="preserve"> was subsequently approved for subdivision into</w:t>
      </w:r>
      <w:r w:rsidR="00230F7A">
        <w:t xml:space="preserve"> 2</w:t>
      </w:r>
      <w:r>
        <w:t xml:space="preserve"> lots below 4000m</w:t>
      </w:r>
      <w:r w:rsidRPr="00525B4C">
        <w:rPr>
          <w:vertAlign w:val="superscript"/>
        </w:rPr>
        <w:t>2</w:t>
      </w:r>
      <w:r>
        <w:t>, giving a total of 22 lots.</w:t>
      </w:r>
    </w:p>
    <w:p w14:paraId="4D704056" w14:textId="560BEBDA" w:rsidR="00A015DE" w:rsidRDefault="00A015DE" w:rsidP="00247B18">
      <w:pPr>
        <w:jc w:val="both"/>
      </w:pPr>
      <w:r>
        <w:t xml:space="preserve">All lots currently contain dwellings though on 20 September 2011 Clarence Valley Council issued consent to subdivide Lot 13 DP815322 (No. </w:t>
      </w:r>
      <w:r w:rsidR="001675D3">
        <w:t>8</w:t>
      </w:r>
      <w:r>
        <w:t>) Cronin Avenue Junction Hill (4238m</w:t>
      </w:r>
      <w:r w:rsidRPr="00A015DE">
        <w:rPr>
          <w:vertAlign w:val="superscript"/>
        </w:rPr>
        <w:t>2</w:t>
      </w:r>
      <w:r>
        <w:t>) into</w:t>
      </w:r>
      <w:r w:rsidR="00F40A53">
        <w:t xml:space="preserve"> L</w:t>
      </w:r>
      <w:r>
        <w:t>ot 13</w:t>
      </w:r>
      <w:r w:rsidR="00AC4957">
        <w:t>1</w:t>
      </w:r>
      <w:r>
        <w:t xml:space="preserve"> (1951m</w:t>
      </w:r>
      <w:r w:rsidRPr="00A015DE">
        <w:rPr>
          <w:vertAlign w:val="superscript"/>
        </w:rPr>
        <w:t>2</w:t>
      </w:r>
      <w:r>
        <w:t>) and</w:t>
      </w:r>
      <w:r w:rsidR="00AC4957">
        <w:t xml:space="preserve"> </w:t>
      </w:r>
      <w:r w:rsidR="00F40A53">
        <w:t>L</w:t>
      </w:r>
      <w:r w:rsidR="00AC4957">
        <w:t>ot</w:t>
      </w:r>
      <w:r>
        <w:t xml:space="preserve"> 132 (2287m</w:t>
      </w:r>
      <w:r w:rsidRPr="00A015DE">
        <w:rPr>
          <w:vertAlign w:val="superscript"/>
        </w:rPr>
        <w:t>2</w:t>
      </w:r>
      <w:r>
        <w:t>)</w:t>
      </w:r>
      <w:r w:rsidR="00812162">
        <w:t xml:space="preserve"> – Copy of </w:t>
      </w:r>
      <w:r w:rsidR="00EC17C7">
        <w:t>DP 1263591</w:t>
      </w:r>
      <w:r w:rsidR="00812162">
        <w:t xml:space="preserve"> at Annexure H</w:t>
      </w:r>
      <w:r>
        <w:t xml:space="preserve">.  The former </w:t>
      </w:r>
      <w:r w:rsidR="00F358AF">
        <w:t xml:space="preserve">Lot 131 </w:t>
      </w:r>
      <w:r>
        <w:t xml:space="preserve">contains an existing dwelling whilst the latter </w:t>
      </w:r>
      <w:r w:rsidR="00720480">
        <w:t xml:space="preserve">Lot 132 </w:t>
      </w:r>
      <w:r>
        <w:t xml:space="preserve">is vacant.  This </w:t>
      </w:r>
      <w:r w:rsidR="00720480">
        <w:t>plan is registered</w:t>
      </w:r>
      <w:r>
        <w:t xml:space="preserve"> and Lot 132 could potentially lose its dwelling entitlement after 23 December 2021.</w:t>
      </w:r>
    </w:p>
    <w:p w14:paraId="22454A4B" w14:textId="07C5638D" w:rsidR="00403095" w:rsidRDefault="00A015DE" w:rsidP="00D970BC">
      <w:pPr>
        <w:pStyle w:val="Heading4"/>
        <w:numPr>
          <w:ilvl w:val="0"/>
          <w:numId w:val="1"/>
        </w:numPr>
      </w:pPr>
      <w:bookmarkStart w:id="10" w:name="_Toc35185548"/>
      <w:r>
        <w:t>Part 1: Objective or Intended Outcome</w:t>
      </w:r>
      <w:bookmarkEnd w:id="10"/>
    </w:p>
    <w:p w14:paraId="52CCDD8E" w14:textId="39AA1EB0" w:rsidR="00DA2EE6" w:rsidRDefault="00A015DE" w:rsidP="00A015DE">
      <w:pPr>
        <w:jc w:val="both"/>
      </w:pPr>
      <w:r>
        <w:t>The objectives of the proposal are to:</w:t>
      </w:r>
    </w:p>
    <w:p w14:paraId="4E6824A5" w14:textId="17A2ED46" w:rsidR="00A015DE" w:rsidRDefault="00A015DE" w:rsidP="00D970BC">
      <w:pPr>
        <w:pStyle w:val="ListParagraph"/>
        <w:numPr>
          <w:ilvl w:val="0"/>
          <w:numId w:val="6"/>
        </w:numPr>
        <w:jc w:val="both"/>
        <w:rPr>
          <w:szCs w:val="24"/>
        </w:rPr>
      </w:pPr>
      <w:r>
        <w:rPr>
          <w:szCs w:val="24"/>
        </w:rPr>
        <w:t>Allow the 1</w:t>
      </w:r>
      <w:r w:rsidR="00812162">
        <w:rPr>
          <w:szCs w:val="24"/>
        </w:rPr>
        <w:t>0</w:t>
      </w:r>
      <w:r>
        <w:rPr>
          <w:szCs w:val="24"/>
        </w:rPr>
        <w:t xml:space="preserve"> lots in </w:t>
      </w:r>
      <w:proofErr w:type="spellStart"/>
      <w:r>
        <w:rPr>
          <w:szCs w:val="24"/>
        </w:rPr>
        <w:t>Mountainview</w:t>
      </w:r>
      <w:proofErr w:type="spellEnd"/>
      <w:r>
        <w:rPr>
          <w:szCs w:val="24"/>
        </w:rPr>
        <w:t xml:space="preserve"> Estate listed </w:t>
      </w:r>
      <w:r w:rsidR="00F27E4D">
        <w:rPr>
          <w:szCs w:val="24"/>
        </w:rPr>
        <w:t>in Table 1, all with site area</w:t>
      </w:r>
      <w:r w:rsidR="004D5864">
        <w:rPr>
          <w:szCs w:val="24"/>
        </w:rPr>
        <w:t>s</w:t>
      </w:r>
      <w:r w:rsidR="00F27E4D">
        <w:rPr>
          <w:szCs w:val="24"/>
        </w:rPr>
        <w:t xml:space="preserve"> between 2000m</w:t>
      </w:r>
      <w:r w:rsidR="00F27E4D" w:rsidRPr="00F27E4D">
        <w:rPr>
          <w:szCs w:val="24"/>
          <w:vertAlign w:val="superscript"/>
        </w:rPr>
        <w:t>2</w:t>
      </w:r>
      <w:r w:rsidR="00F27E4D">
        <w:rPr>
          <w:szCs w:val="24"/>
        </w:rPr>
        <w:t xml:space="preserve"> and 3999m</w:t>
      </w:r>
      <w:r w:rsidR="00F27E4D" w:rsidRPr="00F27E4D">
        <w:rPr>
          <w:szCs w:val="24"/>
          <w:vertAlign w:val="superscript"/>
        </w:rPr>
        <w:t>2</w:t>
      </w:r>
      <w:r w:rsidR="00F27E4D">
        <w:rPr>
          <w:szCs w:val="24"/>
        </w:rPr>
        <w:t xml:space="preserve"> and approved under Clause 20 of the former Copmanhurst LEP 1990</w:t>
      </w:r>
      <w:r w:rsidR="001675D3">
        <w:rPr>
          <w:szCs w:val="24"/>
        </w:rPr>
        <w:t>,</w:t>
      </w:r>
      <w:r w:rsidR="00F27E4D">
        <w:rPr>
          <w:szCs w:val="24"/>
        </w:rPr>
        <w:t xml:space="preserve"> to retain their dwelling entitlements beyond 23 December 2021 and in perpetuity</w:t>
      </w:r>
      <w:r w:rsidR="00812162">
        <w:rPr>
          <w:szCs w:val="24"/>
        </w:rPr>
        <w:t>.</w:t>
      </w:r>
    </w:p>
    <w:p w14:paraId="19E22536" w14:textId="7932F153" w:rsidR="00F27E4D" w:rsidRDefault="00F27E4D" w:rsidP="00D970BC">
      <w:pPr>
        <w:pStyle w:val="ListParagraph"/>
        <w:numPr>
          <w:ilvl w:val="0"/>
          <w:numId w:val="6"/>
        </w:numPr>
        <w:jc w:val="both"/>
        <w:rPr>
          <w:szCs w:val="24"/>
        </w:rPr>
      </w:pPr>
      <w:r>
        <w:rPr>
          <w:szCs w:val="24"/>
        </w:rPr>
        <w:t xml:space="preserve">Allow Lot 132 </w:t>
      </w:r>
      <w:r w:rsidR="00720480">
        <w:rPr>
          <w:szCs w:val="24"/>
        </w:rPr>
        <w:t>DP 1263591</w:t>
      </w:r>
      <w:r>
        <w:rPr>
          <w:szCs w:val="24"/>
        </w:rPr>
        <w:t xml:space="preserve"> to retain its dwelling entitlement beyond 23 December 2021 and in perpetuity.</w:t>
      </w:r>
    </w:p>
    <w:tbl>
      <w:tblPr>
        <w:tblStyle w:val="TableGrid"/>
        <w:tblW w:w="0" w:type="auto"/>
        <w:jc w:val="center"/>
        <w:tblLook w:val="04A0" w:firstRow="1" w:lastRow="0" w:firstColumn="1" w:lastColumn="0" w:noHBand="0" w:noVBand="1"/>
      </w:tblPr>
      <w:tblGrid>
        <w:gridCol w:w="3004"/>
        <w:gridCol w:w="3006"/>
        <w:gridCol w:w="3006"/>
      </w:tblGrid>
      <w:tr w:rsidR="00E65CED" w:rsidRPr="00F23DC6" w14:paraId="7551DF5A" w14:textId="77777777" w:rsidTr="00E65CED">
        <w:trPr>
          <w:tblHeader/>
          <w:jc w:val="center"/>
        </w:trPr>
        <w:tc>
          <w:tcPr>
            <w:tcW w:w="3004" w:type="dxa"/>
          </w:tcPr>
          <w:p w14:paraId="51B9CD70" w14:textId="73D6F474" w:rsidR="00E65CED" w:rsidRPr="00F23DC6" w:rsidRDefault="00E65CED" w:rsidP="00F23DC6">
            <w:pPr>
              <w:jc w:val="center"/>
              <w:rPr>
                <w:b/>
                <w:bCs/>
                <w:szCs w:val="24"/>
              </w:rPr>
            </w:pPr>
            <w:r w:rsidRPr="00F23DC6">
              <w:rPr>
                <w:b/>
                <w:bCs/>
                <w:szCs w:val="24"/>
              </w:rPr>
              <w:t xml:space="preserve">Lot No. </w:t>
            </w:r>
          </w:p>
        </w:tc>
        <w:tc>
          <w:tcPr>
            <w:tcW w:w="3006" w:type="dxa"/>
          </w:tcPr>
          <w:p w14:paraId="57B80AD4" w14:textId="6B37BE4D" w:rsidR="00E65CED" w:rsidRPr="00F23DC6" w:rsidRDefault="00E65CED" w:rsidP="00F23DC6">
            <w:pPr>
              <w:jc w:val="center"/>
              <w:rPr>
                <w:b/>
                <w:bCs/>
                <w:szCs w:val="24"/>
              </w:rPr>
            </w:pPr>
            <w:r>
              <w:rPr>
                <w:b/>
                <w:bCs/>
                <w:szCs w:val="24"/>
              </w:rPr>
              <w:t>DP No.</w:t>
            </w:r>
          </w:p>
        </w:tc>
        <w:tc>
          <w:tcPr>
            <w:tcW w:w="3006" w:type="dxa"/>
          </w:tcPr>
          <w:p w14:paraId="24B60105" w14:textId="293E57B9" w:rsidR="00E65CED" w:rsidRPr="00F23DC6" w:rsidRDefault="00E65CED" w:rsidP="00F23DC6">
            <w:pPr>
              <w:jc w:val="center"/>
              <w:rPr>
                <w:b/>
                <w:bCs/>
                <w:szCs w:val="24"/>
                <w:vertAlign w:val="superscript"/>
              </w:rPr>
            </w:pPr>
            <w:r w:rsidRPr="00F23DC6">
              <w:rPr>
                <w:b/>
                <w:bCs/>
                <w:szCs w:val="24"/>
              </w:rPr>
              <w:t>Size in m</w:t>
            </w:r>
            <w:r w:rsidRPr="00F23DC6">
              <w:rPr>
                <w:b/>
                <w:bCs/>
                <w:szCs w:val="24"/>
                <w:vertAlign w:val="superscript"/>
              </w:rPr>
              <w:t>2</w:t>
            </w:r>
          </w:p>
        </w:tc>
      </w:tr>
      <w:tr w:rsidR="00E65CED" w14:paraId="2E900555" w14:textId="77777777" w:rsidTr="00E65CED">
        <w:trPr>
          <w:jc w:val="center"/>
        </w:trPr>
        <w:tc>
          <w:tcPr>
            <w:tcW w:w="3004" w:type="dxa"/>
          </w:tcPr>
          <w:p w14:paraId="24FAF137" w14:textId="3DACF7F3" w:rsidR="00E65CED" w:rsidRDefault="00E65CED" w:rsidP="00F23DC6">
            <w:pPr>
              <w:jc w:val="center"/>
              <w:rPr>
                <w:szCs w:val="24"/>
              </w:rPr>
            </w:pPr>
            <w:r>
              <w:rPr>
                <w:szCs w:val="24"/>
              </w:rPr>
              <w:t>13</w:t>
            </w:r>
          </w:p>
        </w:tc>
        <w:tc>
          <w:tcPr>
            <w:tcW w:w="3006" w:type="dxa"/>
          </w:tcPr>
          <w:p w14:paraId="511D27AF" w14:textId="1CBF5971" w:rsidR="00E65CED" w:rsidRDefault="00E65CED" w:rsidP="00F23DC6">
            <w:pPr>
              <w:jc w:val="center"/>
              <w:rPr>
                <w:szCs w:val="24"/>
              </w:rPr>
            </w:pPr>
            <w:r>
              <w:rPr>
                <w:szCs w:val="24"/>
              </w:rPr>
              <w:t>1244553</w:t>
            </w:r>
          </w:p>
        </w:tc>
        <w:tc>
          <w:tcPr>
            <w:tcW w:w="3006" w:type="dxa"/>
          </w:tcPr>
          <w:p w14:paraId="4A04A08C" w14:textId="4A8450D0" w:rsidR="00E65CED" w:rsidRDefault="00E65CED" w:rsidP="00F23DC6">
            <w:pPr>
              <w:jc w:val="center"/>
              <w:rPr>
                <w:szCs w:val="24"/>
              </w:rPr>
            </w:pPr>
            <w:r>
              <w:rPr>
                <w:szCs w:val="24"/>
              </w:rPr>
              <w:t>3,087</w:t>
            </w:r>
          </w:p>
        </w:tc>
      </w:tr>
      <w:tr w:rsidR="00E65CED" w14:paraId="0A5903FD" w14:textId="77777777" w:rsidTr="00E65CED">
        <w:trPr>
          <w:jc w:val="center"/>
        </w:trPr>
        <w:tc>
          <w:tcPr>
            <w:tcW w:w="3004" w:type="dxa"/>
          </w:tcPr>
          <w:p w14:paraId="1F6A8DD2" w14:textId="43EB77F2" w:rsidR="00E65CED" w:rsidRDefault="00E65CED" w:rsidP="00F23DC6">
            <w:pPr>
              <w:jc w:val="center"/>
              <w:rPr>
                <w:szCs w:val="24"/>
              </w:rPr>
            </w:pPr>
            <w:r>
              <w:rPr>
                <w:szCs w:val="24"/>
              </w:rPr>
              <w:t>23</w:t>
            </w:r>
          </w:p>
        </w:tc>
        <w:tc>
          <w:tcPr>
            <w:tcW w:w="3006" w:type="dxa"/>
          </w:tcPr>
          <w:p w14:paraId="146D5312" w14:textId="77777777" w:rsidR="00E65CED" w:rsidRDefault="00E65CED" w:rsidP="00F23DC6">
            <w:pPr>
              <w:jc w:val="center"/>
              <w:rPr>
                <w:szCs w:val="24"/>
              </w:rPr>
            </w:pPr>
          </w:p>
        </w:tc>
        <w:tc>
          <w:tcPr>
            <w:tcW w:w="3006" w:type="dxa"/>
          </w:tcPr>
          <w:p w14:paraId="110BBCDC" w14:textId="66884288" w:rsidR="00E65CED" w:rsidRDefault="00E65CED" w:rsidP="00F23DC6">
            <w:pPr>
              <w:jc w:val="center"/>
              <w:rPr>
                <w:szCs w:val="24"/>
              </w:rPr>
            </w:pPr>
            <w:r>
              <w:rPr>
                <w:szCs w:val="24"/>
              </w:rPr>
              <w:t>3,774</w:t>
            </w:r>
          </w:p>
        </w:tc>
      </w:tr>
      <w:tr w:rsidR="00E65CED" w14:paraId="67CDA8F6" w14:textId="77777777" w:rsidTr="00E65CED">
        <w:trPr>
          <w:jc w:val="center"/>
        </w:trPr>
        <w:tc>
          <w:tcPr>
            <w:tcW w:w="3004" w:type="dxa"/>
          </w:tcPr>
          <w:p w14:paraId="13FAC001" w14:textId="5A9BE114" w:rsidR="00E65CED" w:rsidRDefault="00E65CED" w:rsidP="00F23DC6">
            <w:pPr>
              <w:jc w:val="center"/>
              <w:rPr>
                <w:szCs w:val="24"/>
              </w:rPr>
            </w:pPr>
            <w:r>
              <w:rPr>
                <w:szCs w:val="24"/>
              </w:rPr>
              <w:lastRenderedPageBreak/>
              <w:t>24</w:t>
            </w:r>
          </w:p>
        </w:tc>
        <w:tc>
          <w:tcPr>
            <w:tcW w:w="3006" w:type="dxa"/>
          </w:tcPr>
          <w:p w14:paraId="665C7ED2" w14:textId="77777777" w:rsidR="00E65CED" w:rsidRDefault="00E65CED" w:rsidP="00F23DC6">
            <w:pPr>
              <w:jc w:val="center"/>
              <w:rPr>
                <w:szCs w:val="24"/>
              </w:rPr>
            </w:pPr>
          </w:p>
        </w:tc>
        <w:tc>
          <w:tcPr>
            <w:tcW w:w="3006" w:type="dxa"/>
          </w:tcPr>
          <w:p w14:paraId="665862A8" w14:textId="41189016" w:rsidR="00E65CED" w:rsidRDefault="00E65CED" w:rsidP="00F23DC6">
            <w:pPr>
              <w:jc w:val="center"/>
              <w:rPr>
                <w:szCs w:val="24"/>
              </w:rPr>
            </w:pPr>
            <w:r>
              <w:rPr>
                <w:szCs w:val="24"/>
              </w:rPr>
              <w:t>3,552</w:t>
            </w:r>
          </w:p>
        </w:tc>
      </w:tr>
      <w:tr w:rsidR="00E65CED" w14:paraId="5A29399B" w14:textId="77777777" w:rsidTr="00E65CED">
        <w:trPr>
          <w:jc w:val="center"/>
        </w:trPr>
        <w:tc>
          <w:tcPr>
            <w:tcW w:w="3004" w:type="dxa"/>
          </w:tcPr>
          <w:p w14:paraId="57D7CEB7" w14:textId="70569D61" w:rsidR="00E65CED" w:rsidRDefault="00E65CED" w:rsidP="00F23DC6">
            <w:pPr>
              <w:jc w:val="center"/>
              <w:rPr>
                <w:szCs w:val="24"/>
              </w:rPr>
            </w:pPr>
            <w:r>
              <w:rPr>
                <w:szCs w:val="24"/>
              </w:rPr>
              <w:t>25</w:t>
            </w:r>
          </w:p>
        </w:tc>
        <w:tc>
          <w:tcPr>
            <w:tcW w:w="3006" w:type="dxa"/>
          </w:tcPr>
          <w:p w14:paraId="3B57F4FE" w14:textId="77777777" w:rsidR="00E65CED" w:rsidRDefault="00E65CED" w:rsidP="00F23DC6">
            <w:pPr>
              <w:jc w:val="center"/>
              <w:rPr>
                <w:szCs w:val="24"/>
              </w:rPr>
            </w:pPr>
          </w:p>
        </w:tc>
        <w:tc>
          <w:tcPr>
            <w:tcW w:w="3006" w:type="dxa"/>
          </w:tcPr>
          <w:p w14:paraId="72DE6DDA" w14:textId="057A2E89" w:rsidR="00E65CED" w:rsidRDefault="00E65CED" w:rsidP="00F23DC6">
            <w:pPr>
              <w:jc w:val="center"/>
              <w:rPr>
                <w:szCs w:val="24"/>
              </w:rPr>
            </w:pPr>
            <w:r>
              <w:rPr>
                <w:szCs w:val="24"/>
              </w:rPr>
              <w:t>3,386</w:t>
            </w:r>
          </w:p>
        </w:tc>
      </w:tr>
      <w:tr w:rsidR="00E65CED" w14:paraId="6F231AC7" w14:textId="77777777" w:rsidTr="00E65CED">
        <w:trPr>
          <w:jc w:val="center"/>
        </w:trPr>
        <w:tc>
          <w:tcPr>
            <w:tcW w:w="3004" w:type="dxa"/>
          </w:tcPr>
          <w:p w14:paraId="7A93E16C" w14:textId="5D572FF7" w:rsidR="00E65CED" w:rsidRDefault="00E65CED" w:rsidP="00F23DC6">
            <w:pPr>
              <w:jc w:val="center"/>
              <w:rPr>
                <w:szCs w:val="24"/>
              </w:rPr>
            </w:pPr>
            <w:r>
              <w:rPr>
                <w:szCs w:val="24"/>
              </w:rPr>
              <w:t>28</w:t>
            </w:r>
          </w:p>
        </w:tc>
        <w:tc>
          <w:tcPr>
            <w:tcW w:w="3006" w:type="dxa"/>
          </w:tcPr>
          <w:p w14:paraId="1DBE28E0" w14:textId="77777777" w:rsidR="00E65CED" w:rsidRDefault="00E65CED" w:rsidP="00F23DC6">
            <w:pPr>
              <w:jc w:val="center"/>
              <w:rPr>
                <w:szCs w:val="24"/>
              </w:rPr>
            </w:pPr>
          </w:p>
        </w:tc>
        <w:tc>
          <w:tcPr>
            <w:tcW w:w="3006" w:type="dxa"/>
          </w:tcPr>
          <w:p w14:paraId="11D68E70" w14:textId="385E8918" w:rsidR="00E65CED" w:rsidRDefault="00E65CED" w:rsidP="00F23DC6">
            <w:pPr>
              <w:jc w:val="center"/>
              <w:rPr>
                <w:szCs w:val="24"/>
              </w:rPr>
            </w:pPr>
            <w:r>
              <w:rPr>
                <w:szCs w:val="24"/>
              </w:rPr>
              <w:t>3,696</w:t>
            </w:r>
          </w:p>
        </w:tc>
      </w:tr>
      <w:tr w:rsidR="00E65CED" w14:paraId="2B0C3250" w14:textId="77777777" w:rsidTr="00E65CED">
        <w:trPr>
          <w:jc w:val="center"/>
        </w:trPr>
        <w:tc>
          <w:tcPr>
            <w:tcW w:w="3004" w:type="dxa"/>
          </w:tcPr>
          <w:p w14:paraId="30C7380F" w14:textId="0D6AA4F6" w:rsidR="00E65CED" w:rsidRDefault="00E65CED" w:rsidP="00F23DC6">
            <w:pPr>
              <w:jc w:val="center"/>
              <w:rPr>
                <w:szCs w:val="24"/>
              </w:rPr>
            </w:pPr>
            <w:r>
              <w:rPr>
                <w:szCs w:val="24"/>
              </w:rPr>
              <w:t>29</w:t>
            </w:r>
          </w:p>
        </w:tc>
        <w:tc>
          <w:tcPr>
            <w:tcW w:w="3006" w:type="dxa"/>
          </w:tcPr>
          <w:p w14:paraId="6FFAAC94" w14:textId="77777777" w:rsidR="00E65CED" w:rsidRDefault="00E65CED" w:rsidP="00F23DC6">
            <w:pPr>
              <w:jc w:val="center"/>
              <w:rPr>
                <w:szCs w:val="24"/>
              </w:rPr>
            </w:pPr>
          </w:p>
        </w:tc>
        <w:tc>
          <w:tcPr>
            <w:tcW w:w="3006" w:type="dxa"/>
          </w:tcPr>
          <w:p w14:paraId="53F64D9C" w14:textId="2332D3F9" w:rsidR="00E65CED" w:rsidRDefault="00E65CED" w:rsidP="00F23DC6">
            <w:pPr>
              <w:jc w:val="center"/>
              <w:rPr>
                <w:szCs w:val="24"/>
              </w:rPr>
            </w:pPr>
            <w:r>
              <w:rPr>
                <w:szCs w:val="24"/>
              </w:rPr>
              <w:t>3,600</w:t>
            </w:r>
          </w:p>
        </w:tc>
      </w:tr>
      <w:tr w:rsidR="00E65CED" w14:paraId="599AC2B3" w14:textId="77777777" w:rsidTr="00E65CED">
        <w:trPr>
          <w:jc w:val="center"/>
        </w:trPr>
        <w:tc>
          <w:tcPr>
            <w:tcW w:w="3004" w:type="dxa"/>
          </w:tcPr>
          <w:p w14:paraId="6AD6B824" w14:textId="3A794F2B" w:rsidR="00E65CED" w:rsidRDefault="00E65CED" w:rsidP="00F23DC6">
            <w:pPr>
              <w:jc w:val="center"/>
              <w:rPr>
                <w:szCs w:val="24"/>
              </w:rPr>
            </w:pPr>
            <w:r>
              <w:rPr>
                <w:szCs w:val="24"/>
              </w:rPr>
              <w:t>30</w:t>
            </w:r>
          </w:p>
        </w:tc>
        <w:tc>
          <w:tcPr>
            <w:tcW w:w="3006" w:type="dxa"/>
          </w:tcPr>
          <w:p w14:paraId="7F354F1E" w14:textId="77777777" w:rsidR="00E65CED" w:rsidRDefault="00E65CED" w:rsidP="00F23DC6">
            <w:pPr>
              <w:jc w:val="center"/>
              <w:rPr>
                <w:szCs w:val="24"/>
              </w:rPr>
            </w:pPr>
          </w:p>
        </w:tc>
        <w:tc>
          <w:tcPr>
            <w:tcW w:w="3006" w:type="dxa"/>
          </w:tcPr>
          <w:p w14:paraId="4A632BF9" w14:textId="7EBBA1A6" w:rsidR="00E65CED" w:rsidRDefault="00E65CED" w:rsidP="00F23DC6">
            <w:pPr>
              <w:jc w:val="center"/>
              <w:rPr>
                <w:szCs w:val="24"/>
              </w:rPr>
            </w:pPr>
            <w:r>
              <w:rPr>
                <w:szCs w:val="24"/>
              </w:rPr>
              <w:t>3,600</w:t>
            </w:r>
          </w:p>
        </w:tc>
      </w:tr>
      <w:tr w:rsidR="00E65CED" w14:paraId="64B1A909" w14:textId="77777777" w:rsidTr="00E65CED">
        <w:trPr>
          <w:jc w:val="center"/>
        </w:trPr>
        <w:tc>
          <w:tcPr>
            <w:tcW w:w="3004" w:type="dxa"/>
          </w:tcPr>
          <w:p w14:paraId="69AF4656" w14:textId="5D4D21FA" w:rsidR="00E65CED" w:rsidRDefault="00E65CED" w:rsidP="00F23DC6">
            <w:pPr>
              <w:jc w:val="center"/>
              <w:rPr>
                <w:szCs w:val="24"/>
              </w:rPr>
            </w:pPr>
            <w:r>
              <w:rPr>
                <w:szCs w:val="24"/>
              </w:rPr>
              <w:t>31</w:t>
            </w:r>
          </w:p>
        </w:tc>
        <w:tc>
          <w:tcPr>
            <w:tcW w:w="3006" w:type="dxa"/>
          </w:tcPr>
          <w:p w14:paraId="35F566E2" w14:textId="77777777" w:rsidR="00E65CED" w:rsidRDefault="00E65CED" w:rsidP="00F23DC6">
            <w:pPr>
              <w:jc w:val="center"/>
              <w:rPr>
                <w:szCs w:val="24"/>
              </w:rPr>
            </w:pPr>
          </w:p>
        </w:tc>
        <w:tc>
          <w:tcPr>
            <w:tcW w:w="3006" w:type="dxa"/>
          </w:tcPr>
          <w:p w14:paraId="042A454F" w14:textId="3B292ECE" w:rsidR="00E65CED" w:rsidRDefault="00E65CED" w:rsidP="00F23DC6">
            <w:pPr>
              <w:jc w:val="center"/>
              <w:rPr>
                <w:szCs w:val="24"/>
              </w:rPr>
            </w:pPr>
            <w:r>
              <w:rPr>
                <w:szCs w:val="24"/>
              </w:rPr>
              <w:t>3,969</w:t>
            </w:r>
          </w:p>
        </w:tc>
      </w:tr>
      <w:tr w:rsidR="00E65CED" w14:paraId="2310AADA" w14:textId="77777777" w:rsidTr="00E65CED">
        <w:trPr>
          <w:jc w:val="center"/>
        </w:trPr>
        <w:tc>
          <w:tcPr>
            <w:tcW w:w="3004" w:type="dxa"/>
          </w:tcPr>
          <w:p w14:paraId="619AF96E" w14:textId="676E7BA1" w:rsidR="00E65CED" w:rsidRDefault="00E65CED" w:rsidP="00F23DC6">
            <w:pPr>
              <w:jc w:val="center"/>
              <w:rPr>
                <w:szCs w:val="24"/>
              </w:rPr>
            </w:pPr>
            <w:r>
              <w:rPr>
                <w:szCs w:val="24"/>
              </w:rPr>
              <w:t>32</w:t>
            </w:r>
          </w:p>
        </w:tc>
        <w:tc>
          <w:tcPr>
            <w:tcW w:w="3006" w:type="dxa"/>
          </w:tcPr>
          <w:p w14:paraId="0DB62715" w14:textId="77777777" w:rsidR="00E65CED" w:rsidRDefault="00E65CED" w:rsidP="00F23DC6">
            <w:pPr>
              <w:jc w:val="center"/>
              <w:rPr>
                <w:szCs w:val="24"/>
              </w:rPr>
            </w:pPr>
          </w:p>
        </w:tc>
        <w:tc>
          <w:tcPr>
            <w:tcW w:w="3006" w:type="dxa"/>
          </w:tcPr>
          <w:p w14:paraId="115FCB8D" w14:textId="2278C1F9" w:rsidR="00E65CED" w:rsidRDefault="00E65CED" w:rsidP="00F23DC6">
            <w:pPr>
              <w:jc w:val="center"/>
              <w:rPr>
                <w:szCs w:val="24"/>
              </w:rPr>
            </w:pPr>
            <w:r>
              <w:rPr>
                <w:szCs w:val="24"/>
              </w:rPr>
              <w:t>3,201</w:t>
            </w:r>
          </w:p>
        </w:tc>
      </w:tr>
      <w:tr w:rsidR="00E65CED" w14:paraId="2BA277FF" w14:textId="77777777" w:rsidTr="00E65CED">
        <w:trPr>
          <w:jc w:val="center"/>
        </w:trPr>
        <w:tc>
          <w:tcPr>
            <w:tcW w:w="3004" w:type="dxa"/>
          </w:tcPr>
          <w:p w14:paraId="749FE33C" w14:textId="0954B419" w:rsidR="00E65CED" w:rsidRDefault="00E65CED" w:rsidP="00F23DC6">
            <w:pPr>
              <w:jc w:val="center"/>
              <w:rPr>
                <w:szCs w:val="24"/>
              </w:rPr>
            </w:pPr>
            <w:r>
              <w:rPr>
                <w:szCs w:val="24"/>
              </w:rPr>
              <w:t>36</w:t>
            </w:r>
          </w:p>
        </w:tc>
        <w:tc>
          <w:tcPr>
            <w:tcW w:w="3006" w:type="dxa"/>
          </w:tcPr>
          <w:p w14:paraId="2003C690" w14:textId="77777777" w:rsidR="00E65CED" w:rsidRDefault="00E65CED" w:rsidP="00F23DC6">
            <w:pPr>
              <w:jc w:val="center"/>
              <w:rPr>
                <w:szCs w:val="24"/>
              </w:rPr>
            </w:pPr>
          </w:p>
        </w:tc>
        <w:tc>
          <w:tcPr>
            <w:tcW w:w="3006" w:type="dxa"/>
          </w:tcPr>
          <w:p w14:paraId="34DD5F6C" w14:textId="2005F7E5" w:rsidR="00E65CED" w:rsidRDefault="00E65CED" w:rsidP="00F23DC6">
            <w:pPr>
              <w:jc w:val="center"/>
              <w:rPr>
                <w:szCs w:val="24"/>
              </w:rPr>
            </w:pPr>
            <w:r>
              <w:rPr>
                <w:szCs w:val="24"/>
              </w:rPr>
              <w:t>2,724</w:t>
            </w:r>
          </w:p>
        </w:tc>
      </w:tr>
    </w:tbl>
    <w:p w14:paraId="439EF28B" w14:textId="77777777" w:rsidR="00F23DC6" w:rsidRDefault="00F23DC6" w:rsidP="00F23DC6">
      <w:pPr>
        <w:spacing w:after="0"/>
        <w:jc w:val="both"/>
        <w:rPr>
          <w:szCs w:val="24"/>
        </w:rPr>
      </w:pPr>
    </w:p>
    <w:p w14:paraId="70A4BE65" w14:textId="03CF528F" w:rsidR="00E879AD" w:rsidRDefault="00E879AD" w:rsidP="00F27E4D">
      <w:pPr>
        <w:jc w:val="both"/>
        <w:rPr>
          <w:szCs w:val="24"/>
        </w:rPr>
      </w:pPr>
      <w:r>
        <w:rPr>
          <w:szCs w:val="24"/>
        </w:rPr>
        <w:t>The intended outcome of (</w:t>
      </w:r>
      <w:proofErr w:type="spellStart"/>
      <w:r>
        <w:rPr>
          <w:szCs w:val="24"/>
        </w:rPr>
        <w:t>i</w:t>
      </w:r>
      <w:proofErr w:type="spellEnd"/>
      <w:r>
        <w:rPr>
          <w:szCs w:val="24"/>
        </w:rPr>
        <w:t xml:space="preserve">) is to allow the orderly completion of </w:t>
      </w:r>
      <w:proofErr w:type="spellStart"/>
      <w:r>
        <w:rPr>
          <w:szCs w:val="24"/>
        </w:rPr>
        <w:t>Mountainview</w:t>
      </w:r>
      <w:proofErr w:type="spellEnd"/>
      <w:r>
        <w:rPr>
          <w:szCs w:val="24"/>
        </w:rPr>
        <w:t xml:space="preserve"> Estate including the erection of a dwelling on each lot in accordance with approval issued by Council and without the disruption that would occur if the sunset date took effect and </w:t>
      </w:r>
      <w:proofErr w:type="spellStart"/>
      <w:r>
        <w:rPr>
          <w:szCs w:val="24"/>
        </w:rPr>
        <w:t>resubdivision</w:t>
      </w:r>
      <w:r w:rsidR="00D70EDC">
        <w:rPr>
          <w:szCs w:val="24"/>
        </w:rPr>
        <w:t>s</w:t>
      </w:r>
      <w:proofErr w:type="spellEnd"/>
      <w:r w:rsidR="00D70EDC">
        <w:rPr>
          <w:szCs w:val="24"/>
        </w:rPr>
        <w:t>/consolidations</w:t>
      </w:r>
      <w:r>
        <w:rPr>
          <w:szCs w:val="24"/>
        </w:rPr>
        <w:t xml:space="preserve"> w</w:t>
      </w:r>
      <w:r w:rsidR="00D70EDC">
        <w:rPr>
          <w:szCs w:val="24"/>
        </w:rPr>
        <w:t>ere</w:t>
      </w:r>
      <w:r>
        <w:rPr>
          <w:szCs w:val="24"/>
        </w:rPr>
        <w:t xml:space="preserve"> required to create compliant lots.</w:t>
      </w:r>
    </w:p>
    <w:p w14:paraId="371A2303" w14:textId="70230FDD" w:rsidR="00F27E4D" w:rsidRDefault="00F27E4D" w:rsidP="00F27E4D">
      <w:pPr>
        <w:jc w:val="both"/>
        <w:rPr>
          <w:szCs w:val="24"/>
        </w:rPr>
      </w:pPr>
      <w:r>
        <w:rPr>
          <w:szCs w:val="24"/>
        </w:rPr>
        <w:t>The intended outcome of (</w:t>
      </w:r>
      <w:r w:rsidR="00E879AD">
        <w:rPr>
          <w:szCs w:val="24"/>
        </w:rPr>
        <w:t>ii) is to allow the erection of a dwelling o</w:t>
      </w:r>
      <w:r w:rsidR="001675D3">
        <w:rPr>
          <w:szCs w:val="24"/>
        </w:rPr>
        <w:t>n</w:t>
      </w:r>
      <w:r w:rsidR="00E879AD">
        <w:rPr>
          <w:szCs w:val="24"/>
        </w:rPr>
        <w:t xml:space="preserve"> </w:t>
      </w:r>
      <w:r w:rsidR="001675D3">
        <w:rPr>
          <w:szCs w:val="24"/>
        </w:rPr>
        <w:t>L</w:t>
      </w:r>
      <w:r w:rsidR="00E879AD">
        <w:rPr>
          <w:szCs w:val="24"/>
        </w:rPr>
        <w:t>ot 132 as envisaged by Council when the subdivision was approved without the risk of not being able to proceed should the sunset date come into effect.</w:t>
      </w:r>
    </w:p>
    <w:p w14:paraId="2F55085F" w14:textId="55157F4F" w:rsidR="00E879AD" w:rsidRDefault="00E879AD" w:rsidP="00D970BC">
      <w:pPr>
        <w:pStyle w:val="Heading4"/>
        <w:numPr>
          <w:ilvl w:val="0"/>
          <w:numId w:val="1"/>
        </w:numPr>
      </w:pPr>
      <w:bookmarkStart w:id="11" w:name="_Toc35185549"/>
      <w:r>
        <w:t>Part 2:  Explanation of Provision</w:t>
      </w:r>
      <w:bookmarkEnd w:id="11"/>
    </w:p>
    <w:p w14:paraId="34C1E9DE" w14:textId="09053DC2" w:rsidR="00E879AD" w:rsidRDefault="00E879AD" w:rsidP="00E879AD">
      <w:r>
        <w:t>To achieve the objectives of Part 1 above, the following amendments are required to Clarence Valley LEP 2011</w:t>
      </w:r>
    </w:p>
    <w:p w14:paraId="291EE896" w14:textId="456009F4" w:rsidR="00E879AD" w:rsidRDefault="00E879AD" w:rsidP="00D970BC">
      <w:pPr>
        <w:pStyle w:val="ListParagraph"/>
        <w:numPr>
          <w:ilvl w:val="0"/>
          <w:numId w:val="7"/>
        </w:numPr>
        <w:rPr>
          <w:i/>
          <w:iCs/>
        </w:rPr>
      </w:pPr>
      <w:r w:rsidRPr="00F40A53">
        <w:rPr>
          <w:i/>
          <w:iCs/>
        </w:rPr>
        <w:t>“Amendment to Lot Size Map – Sheet LSZ_007 in accordance with the proposed lot size map shown in Annexure A.  This designates th</w:t>
      </w:r>
      <w:r w:rsidR="006228A1">
        <w:rPr>
          <w:i/>
          <w:iCs/>
        </w:rPr>
        <w:t>e</w:t>
      </w:r>
      <w:r w:rsidRPr="00F40A53">
        <w:rPr>
          <w:i/>
          <w:iCs/>
        </w:rPr>
        <w:t xml:space="preserve"> following lots with the letter V</w:t>
      </w:r>
      <w:r w:rsidR="00B5791C" w:rsidRPr="00F40A53">
        <w:rPr>
          <w:i/>
          <w:iCs/>
        </w:rPr>
        <w:t>,</w:t>
      </w:r>
      <w:r w:rsidRPr="00F40A53">
        <w:rPr>
          <w:i/>
          <w:iCs/>
        </w:rPr>
        <w:t xml:space="preserve"> </w:t>
      </w:r>
      <w:r w:rsidR="00B5791C" w:rsidRPr="00F40A53">
        <w:rPr>
          <w:i/>
          <w:iCs/>
        </w:rPr>
        <w:t>denoting a minimum lot size of 2000m</w:t>
      </w:r>
      <w:r w:rsidR="00B5791C" w:rsidRPr="00F40A53">
        <w:rPr>
          <w:i/>
          <w:iCs/>
          <w:vertAlign w:val="superscript"/>
        </w:rPr>
        <w:t>2</w:t>
      </w:r>
      <w:r w:rsidR="00B5791C" w:rsidRPr="00F40A53">
        <w:rPr>
          <w:i/>
          <w:iCs/>
        </w:rPr>
        <w:t>”.</w:t>
      </w:r>
    </w:p>
    <w:tbl>
      <w:tblPr>
        <w:tblStyle w:val="TableGrid"/>
        <w:tblW w:w="0" w:type="auto"/>
        <w:jc w:val="center"/>
        <w:tblLook w:val="04A0" w:firstRow="1" w:lastRow="0" w:firstColumn="1" w:lastColumn="0" w:noHBand="0" w:noVBand="1"/>
      </w:tblPr>
      <w:tblGrid>
        <w:gridCol w:w="3004"/>
        <w:gridCol w:w="3006"/>
      </w:tblGrid>
      <w:tr w:rsidR="00E65CED" w:rsidRPr="00E65CED" w14:paraId="3F166016" w14:textId="77777777" w:rsidTr="00E65CED">
        <w:trPr>
          <w:tblHeader/>
          <w:jc w:val="center"/>
        </w:trPr>
        <w:tc>
          <w:tcPr>
            <w:tcW w:w="3004" w:type="dxa"/>
          </w:tcPr>
          <w:p w14:paraId="0E1557A5" w14:textId="77777777" w:rsidR="00E65CED" w:rsidRPr="00E65CED" w:rsidRDefault="00E65CED" w:rsidP="00E65CED">
            <w:pPr>
              <w:jc w:val="center"/>
              <w:rPr>
                <w:b/>
                <w:bCs/>
                <w:i/>
                <w:iCs/>
                <w:szCs w:val="24"/>
              </w:rPr>
            </w:pPr>
            <w:r w:rsidRPr="00E65CED">
              <w:rPr>
                <w:b/>
                <w:bCs/>
                <w:i/>
                <w:iCs/>
                <w:szCs w:val="24"/>
              </w:rPr>
              <w:t xml:space="preserve">Lot No. </w:t>
            </w:r>
          </w:p>
        </w:tc>
        <w:tc>
          <w:tcPr>
            <w:tcW w:w="3006" w:type="dxa"/>
          </w:tcPr>
          <w:p w14:paraId="63D009D7" w14:textId="77777777" w:rsidR="00E65CED" w:rsidRPr="00E65CED" w:rsidRDefault="00E65CED" w:rsidP="00E65CED">
            <w:pPr>
              <w:jc w:val="center"/>
              <w:rPr>
                <w:b/>
                <w:bCs/>
                <w:i/>
                <w:iCs/>
                <w:szCs w:val="24"/>
              </w:rPr>
            </w:pPr>
            <w:r w:rsidRPr="00E65CED">
              <w:rPr>
                <w:b/>
                <w:bCs/>
                <w:i/>
                <w:iCs/>
                <w:szCs w:val="24"/>
              </w:rPr>
              <w:t>DP No.</w:t>
            </w:r>
          </w:p>
        </w:tc>
      </w:tr>
      <w:tr w:rsidR="00E65CED" w:rsidRPr="00E65CED" w14:paraId="195E3711" w14:textId="77777777" w:rsidTr="00E65CED">
        <w:trPr>
          <w:jc w:val="center"/>
        </w:trPr>
        <w:tc>
          <w:tcPr>
            <w:tcW w:w="3004" w:type="dxa"/>
          </w:tcPr>
          <w:p w14:paraId="587103CF" w14:textId="77777777" w:rsidR="00E65CED" w:rsidRPr="00E65CED" w:rsidRDefault="00E65CED" w:rsidP="00E65CED">
            <w:pPr>
              <w:jc w:val="center"/>
              <w:rPr>
                <w:i/>
                <w:iCs/>
                <w:szCs w:val="24"/>
              </w:rPr>
            </w:pPr>
            <w:r w:rsidRPr="00E65CED">
              <w:rPr>
                <w:i/>
                <w:iCs/>
                <w:szCs w:val="24"/>
              </w:rPr>
              <w:t>13</w:t>
            </w:r>
          </w:p>
        </w:tc>
        <w:tc>
          <w:tcPr>
            <w:tcW w:w="3006" w:type="dxa"/>
          </w:tcPr>
          <w:p w14:paraId="02ABF18C" w14:textId="77777777" w:rsidR="00E65CED" w:rsidRPr="00E65CED" w:rsidRDefault="00E65CED" w:rsidP="00E65CED">
            <w:pPr>
              <w:jc w:val="center"/>
              <w:rPr>
                <w:i/>
                <w:iCs/>
                <w:szCs w:val="24"/>
              </w:rPr>
            </w:pPr>
            <w:r w:rsidRPr="00E65CED">
              <w:rPr>
                <w:i/>
                <w:iCs/>
                <w:szCs w:val="24"/>
              </w:rPr>
              <w:t>1244553</w:t>
            </w:r>
          </w:p>
        </w:tc>
      </w:tr>
      <w:tr w:rsidR="00E65CED" w:rsidRPr="00E65CED" w14:paraId="2AB63105" w14:textId="77777777" w:rsidTr="00E65CED">
        <w:trPr>
          <w:jc w:val="center"/>
        </w:trPr>
        <w:tc>
          <w:tcPr>
            <w:tcW w:w="3004" w:type="dxa"/>
          </w:tcPr>
          <w:p w14:paraId="4E734B4A" w14:textId="77777777" w:rsidR="00E65CED" w:rsidRPr="00E65CED" w:rsidRDefault="00E65CED" w:rsidP="00E65CED">
            <w:pPr>
              <w:jc w:val="center"/>
              <w:rPr>
                <w:i/>
                <w:iCs/>
                <w:szCs w:val="24"/>
              </w:rPr>
            </w:pPr>
            <w:r w:rsidRPr="00E65CED">
              <w:rPr>
                <w:i/>
                <w:iCs/>
                <w:szCs w:val="24"/>
              </w:rPr>
              <w:t>23</w:t>
            </w:r>
          </w:p>
        </w:tc>
        <w:tc>
          <w:tcPr>
            <w:tcW w:w="3006" w:type="dxa"/>
          </w:tcPr>
          <w:p w14:paraId="381C24A2" w14:textId="77777777" w:rsidR="00E65CED" w:rsidRPr="00E65CED" w:rsidRDefault="00E65CED" w:rsidP="00E65CED">
            <w:pPr>
              <w:jc w:val="center"/>
              <w:rPr>
                <w:i/>
                <w:iCs/>
                <w:szCs w:val="24"/>
              </w:rPr>
            </w:pPr>
          </w:p>
        </w:tc>
      </w:tr>
      <w:tr w:rsidR="00E65CED" w:rsidRPr="00E65CED" w14:paraId="1D2E3120" w14:textId="77777777" w:rsidTr="00E65CED">
        <w:trPr>
          <w:jc w:val="center"/>
        </w:trPr>
        <w:tc>
          <w:tcPr>
            <w:tcW w:w="3004" w:type="dxa"/>
          </w:tcPr>
          <w:p w14:paraId="2A836250" w14:textId="77777777" w:rsidR="00E65CED" w:rsidRPr="00E65CED" w:rsidRDefault="00E65CED" w:rsidP="00E65CED">
            <w:pPr>
              <w:jc w:val="center"/>
              <w:rPr>
                <w:i/>
                <w:iCs/>
                <w:szCs w:val="24"/>
              </w:rPr>
            </w:pPr>
            <w:r w:rsidRPr="00E65CED">
              <w:rPr>
                <w:i/>
                <w:iCs/>
                <w:szCs w:val="24"/>
              </w:rPr>
              <w:t>24</w:t>
            </w:r>
          </w:p>
        </w:tc>
        <w:tc>
          <w:tcPr>
            <w:tcW w:w="3006" w:type="dxa"/>
          </w:tcPr>
          <w:p w14:paraId="0D5F5435" w14:textId="77777777" w:rsidR="00E65CED" w:rsidRPr="00E65CED" w:rsidRDefault="00E65CED" w:rsidP="00E65CED">
            <w:pPr>
              <w:jc w:val="center"/>
              <w:rPr>
                <w:i/>
                <w:iCs/>
                <w:szCs w:val="24"/>
              </w:rPr>
            </w:pPr>
          </w:p>
        </w:tc>
      </w:tr>
      <w:tr w:rsidR="00E65CED" w:rsidRPr="00E65CED" w14:paraId="3F6A35F6" w14:textId="77777777" w:rsidTr="00E65CED">
        <w:trPr>
          <w:jc w:val="center"/>
        </w:trPr>
        <w:tc>
          <w:tcPr>
            <w:tcW w:w="3004" w:type="dxa"/>
          </w:tcPr>
          <w:p w14:paraId="101F5120" w14:textId="77777777" w:rsidR="00E65CED" w:rsidRPr="00E65CED" w:rsidRDefault="00E65CED" w:rsidP="00E65CED">
            <w:pPr>
              <w:jc w:val="center"/>
              <w:rPr>
                <w:i/>
                <w:iCs/>
                <w:szCs w:val="24"/>
              </w:rPr>
            </w:pPr>
            <w:r w:rsidRPr="00E65CED">
              <w:rPr>
                <w:i/>
                <w:iCs/>
                <w:szCs w:val="24"/>
              </w:rPr>
              <w:t>25</w:t>
            </w:r>
          </w:p>
        </w:tc>
        <w:tc>
          <w:tcPr>
            <w:tcW w:w="3006" w:type="dxa"/>
          </w:tcPr>
          <w:p w14:paraId="1C77EA74" w14:textId="77777777" w:rsidR="00E65CED" w:rsidRPr="00E65CED" w:rsidRDefault="00E65CED" w:rsidP="00E65CED">
            <w:pPr>
              <w:jc w:val="center"/>
              <w:rPr>
                <w:i/>
                <w:iCs/>
                <w:szCs w:val="24"/>
              </w:rPr>
            </w:pPr>
          </w:p>
        </w:tc>
      </w:tr>
      <w:tr w:rsidR="00E65CED" w:rsidRPr="00E65CED" w14:paraId="0CA803CF" w14:textId="77777777" w:rsidTr="00E65CED">
        <w:trPr>
          <w:jc w:val="center"/>
        </w:trPr>
        <w:tc>
          <w:tcPr>
            <w:tcW w:w="3004" w:type="dxa"/>
          </w:tcPr>
          <w:p w14:paraId="68A505B1" w14:textId="77777777" w:rsidR="00E65CED" w:rsidRPr="00E65CED" w:rsidRDefault="00E65CED" w:rsidP="00E65CED">
            <w:pPr>
              <w:jc w:val="center"/>
              <w:rPr>
                <w:i/>
                <w:iCs/>
                <w:szCs w:val="24"/>
              </w:rPr>
            </w:pPr>
            <w:r w:rsidRPr="00E65CED">
              <w:rPr>
                <w:i/>
                <w:iCs/>
                <w:szCs w:val="24"/>
              </w:rPr>
              <w:t>28</w:t>
            </w:r>
          </w:p>
        </w:tc>
        <w:tc>
          <w:tcPr>
            <w:tcW w:w="3006" w:type="dxa"/>
          </w:tcPr>
          <w:p w14:paraId="1DD843A6" w14:textId="77777777" w:rsidR="00E65CED" w:rsidRPr="00E65CED" w:rsidRDefault="00E65CED" w:rsidP="00E65CED">
            <w:pPr>
              <w:jc w:val="center"/>
              <w:rPr>
                <w:i/>
                <w:iCs/>
                <w:szCs w:val="24"/>
              </w:rPr>
            </w:pPr>
          </w:p>
        </w:tc>
      </w:tr>
      <w:tr w:rsidR="00E65CED" w:rsidRPr="00E65CED" w14:paraId="7549B53A" w14:textId="77777777" w:rsidTr="00E65CED">
        <w:trPr>
          <w:jc w:val="center"/>
        </w:trPr>
        <w:tc>
          <w:tcPr>
            <w:tcW w:w="3004" w:type="dxa"/>
          </w:tcPr>
          <w:p w14:paraId="24A6E123" w14:textId="77777777" w:rsidR="00E65CED" w:rsidRPr="00E65CED" w:rsidRDefault="00E65CED" w:rsidP="00E65CED">
            <w:pPr>
              <w:jc w:val="center"/>
              <w:rPr>
                <w:i/>
                <w:iCs/>
                <w:szCs w:val="24"/>
              </w:rPr>
            </w:pPr>
            <w:r w:rsidRPr="00E65CED">
              <w:rPr>
                <w:i/>
                <w:iCs/>
                <w:szCs w:val="24"/>
              </w:rPr>
              <w:t>29</w:t>
            </w:r>
          </w:p>
        </w:tc>
        <w:tc>
          <w:tcPr>
            <w:tcW w:w="3006" w:type="dxa"/>
          </w:tcPr>
          <w:p w14:paraId="3117B363" w14:textId="77777777" w:rsidR="00E65CED" w:rsidRPr="00E65CED" w:rsidRDefault="00E65CED" w:rsidP="00E65CED">
            <w:pPr>
              <w:jc w:val="center"/>
              <w:rPr>
                <w:i/>
                <w:iCs/>
                <w:szCs w:val="24"/>
              </w:rPr>
            </w:pPr>
          </w:p>
        </w:tc>
      </w:tr>
      <w:tr w:rsidR="00E65CED" w:rsidRPr="00E65CED" w14:paraId="45F9093C" w14:textId="77777777" w:rsidTr="00E65CED">
        <w:trPr>
          <w:jc w:val="center"/>
        </w:trPr>
        <w:tc>
          <w:tcPr>
            <w:tcW w:w="3004" w:type="dxa"/>
          </w:tcPr>
          <w:p w14:paraId="27BA713A" w14:textId="77777777" w:rsidR="00E65CED" w:rsidRPr="00E65CED" w:rsidRDefault="00E65CED" w:rsidP="00E65CED">
            <w:pPr>
              <w:jc w:val="center"/>
              <w:rPr>
                <w:i/>
                <w:iCs/>
                <w:szCs w:val="24"/>
              </w:rPr>
            </w:pPr>
            <w:r w:rsidRPr="00E65CED">
              <w:rPr>
                <w:i/>
                <w:iCs/>
                <w:szCs w:val="24"/>
              </w:rPr>
              <w:t>30</w:t>
            </w:r>
          </w:p>
        </w:tc>
        <w:tc>
          <w:tcPr>
            <w:tcW w:w="3006" w:type="dxa"/>
          </w:tcPr>
          <w:p w14:paraId="36967AFD" w14:textId="77777777" w:rsidR="00E65CED" w:rsidRPr="00E65CED" w:rsidRDefault="00E65CED" w:rsidP="00E65CED">
            <w:pPr>
              <w:jc w:val="center"/>
              <w:rPr>
                <w:i/>
                <w:iCs/>
                <w:szCs w:val="24"/>
              </w:rPr>
            </w:pPr>
          </w:p>
        </w:tc>
      </w:tr>
      <w:tr w:rsidR="00E65CED" w:rsidRPr="00E65CED" w14:paraId="138056A4" w14:textId="77777777" w:rsidTr="00E65CED">
        <w:trPr>
          <w:jc w:val="center"/>
        </w:trPr>
        <w:tc>
          <w:tcPr>
            <w:tcW w:w="3004" w:type="dxa"/>
          </w:tcPr>
          <w:p w14:paraId="7DE42E04" w14:textId="77777777" w:rsidR="00E65CED" w:rsidRPr="00E65CED" w:rsidRDefault="00E65CED" w:rsidP="00E65CED">
            <w:pPr>
              <w:jc w:val="center"/>
              <w:rPr>
                <w:i/>
                <w:iCs/>
                <w:szCs w:val="24"/>
              </w:rPr>
            </w:pPr>
            <w:r w:rsidRPr="00E65CED">
              <w:rPr>
                <w:i/>
                <w:iCs/>
                <w:szCs w:val="24"/>
              </w:rPr>
              <w:t>31</w:t>
            </w:r>
          </w:p>
        </w:tc>
        <w:tc>
          <w:tcPr>
            <w:tcW w:w="3006" w:type="dxa"/>
          </w:tcPr>
          <w:p w14:paraId="35C64CE2" w14:textId="77777777" w:rsidR="00E65CED" w:rsidRPr="00E65CED" w:rsidRDefault="00E65CED" w:rsidP="00E65CED">
            <w:pPr>
              <w:jc w:val="center"/>
              <w:rPr>
                <w:i/>
                <w:iCs/>
                <w:szCs w:val="24"/>
              </w:rPr>
            </w:pPr>
          </w:p>
        </w:tc>
      </w:tr>
      <w:tr w:rsidR="00E65CED" w:rsidRPr="00E65CED" w14:paraId="6BA16E9B" w14:textId="77777777" w:rsidTr="00E65CED">
        <w:trPr>
          <w:jc w:val="center"/>
        </w:trPr>
        <w:tc>
          <w:tcPr>
            <w:tcW w:w="3004" w:type="dxa"/>
          </w:tcPr>
          <w:p w14:paraId="3D889191" w14:textId="77777777" w:rsidR="00E65CED" w:rsidRPr="00E65CED" w:rsidRDefault="00E65CED" w:rsidP="00E65CED">
            <w:pPr>
              <w:jc w:val="center"/>
              <w:rPr>
                <w:i/>
                <w:iCs/>
                <w:szCs w:val="24"/>
              </w:rPr>
            </w:pPr>
            <w:r w:rsidRPr="00E65CED">
              <w:rPr>
                <w:i/>
                <w:iCs/>
                <w:szCs w:val="24"/>
              </w:rPr>
              <w:t>32</w:t>
            </w:r>
          </w:p>
        </w:tc>
        <w:tc>
          <w:tcPr>
            <w:tcW w:w="3006" w:type="dxa"/>
          </w:tcPr>
          <w:p w14:paraId="3B454629" w14:textId="77777777" w:rsidR="00E65CED" w:rsidRPr="00E65CED" w:rsidRDefault="00E65CED" w:rsidP="00E65CED">
            <w:pPr>
              <w:jc w:val="center"/>
              <w:rPr>
                <w:i/>
                <w:iCs/>
                <w:szCs w:val="24"/>
              </w:rPr>
            </w:pPr>
          </w:p>
        </w:tc>
      </w:tr>
      <w:tr w:rsidR="00E65CED" w:rsidRPr="00E65CED" w14:paraId="4EB1F036" w14:textId="77777777" w:rsidTr="00E65CED">
        <w:trPr>
          <w:jc w:val="center"/>
        </w:trPr>
        <w:tc>
          <w:tcPr>
            <w:tcW w:w="3004" w:type="dxa"/>
          </w:tcPr>
          <w:p w14:paraId="2B1D16BD" w14:textId="77777777" w:rsidR="00E65CED" w:rsidRPr="00E65CED" w:rsidRDefault="00E65CED" w:rsidP="00E65CED">
            <w:pPr>
              <w:jc w:val="center"/>
              <w:rPr>
                <w:i/>
                <w:iCs/>
                <w:szCs w:val="24"/>
              </w:rPr>
            </w:pPr>
            <w:r w:rsidRPr="00E65CED">
              <w:rPr>
                <w:i/>
                <w:iCs/>
                <w:szCs w:val="24"/>
              </w:rPr>
              <w:t>36</w:t>
            </w:r>
          </w:p>
        </w:tc>
        <w:tc>
          <w:tcPr>
            <w:tcW w:w="3006" w:type="dxa"/>
          </w:tcPr>
          <w:p w14:paraId="15FE0FD4" w14:textId="77777777" w:rsidR="00E65CED" w:rsidRPr="00E65CED" w:rsidRDefault="00E65CED" w:rsidP="00E65CED">
            <w:pPr>
              <w:jc w:val="center"/>
              <w:rPr>
                <w:i/>
                <w:iCs/>
                <w:szCs w:val="24"/>
              </w:rPr>
            </w:pPr>
          </w:p>
        </w:tc>
      </w:tr>
    </w:tbl>
    <w:p w14:paraId="106AA12C" w14:textId="77777777" w:rsidR="00E65CED" w:rsidRPr="00E65CED" w:rsidRDefault="00E65CED" w:rsidP="00E65CED">
      <w:pPr>
        <w:rPr>
          <w:i/>
          <w:iCs/>
        </w:rPr>
      </w:pPr>
    </w:p>
    <w:p w14:paraId="6496A107" w14:textId="1B592A4D" w:rsidR="00B5791C" w:rsidRDefault="00B5791C" w:rsidP="00D970BC">
      <w:pPr>
        <w:pStyle w:val="ListParagraph"/>
        <w:numPr>
          <w:ilvl w:val="0"/>
          <w:numId w:val="7"/>
        </w:numPr>
        <w:rPr>
          <w:i/>
          <w:iCs/>
        </w:rPr>
      </w:pPr>
      <w:r w:rsidRPr="00F40A53">
        <w:rPr>
          <w:i/>
          <w:iCs/>
        </w:rPr>
        <w:t>“Amendment to Lot Size Map – Sheet LSZ_007H in accordance with the proposed lot size map shown in Annexure B.  The proposal designates the subject land with the letter V, denoting a minimum lot size of 2000m</w:t>
      </w:r>
      <w:r w:rsidRPr="00F40A53">
        <w:rPr>
          <w:i/>
          <w:iCs/>
          <w:vertAlign w:val="superscript"/>
        </w:rPr>
        <w:t>2</w:t>
      </w:r>
      <w:r w:rsidRPr="00F40A53">
        <w:rPr>
          <w:i/>
          <w:iCs/>
        </w:rPr>
        <w:t>”.</w:t>
      </w:r>
    </w:p>
    <w:p w14:paraId="46B887EA" w14:textId="77777777" w:rsidR="00E65CED" w:rsidRPr="00F40A53" w:rsidRDefault="00E65CED" w:rsidP="00E65CED">
      <w:pPr>
        <w:pStyle w:val="ListParagraph"/>
        <w:ind w:left="1080"/>
        <w:rPr>
          <w:i/>
          <w:iCs/>
        </w:rPr>
      </w:pPr>
    </w:p>
    <w:p w14:paraId="62756ADE" w14:textId="5BE6EF86" w:rsidR="00B5791C" w:rsidRDefault="00B5791C" w:rsidP="00D970BC">
      <w:pPr>
        <w:pStyle w:val="Heading4"/>
        <w:numPr>
          <w:ilvl w:val="0"/>
          <w:numId w:val="1"/>
        </w:numPr>
      </w:pPr>
      <w:bookmarkStart w:id="12" w:name="_Toc35185550"/>
      <w:r>
        <w:lastRenderedPageBreak/>
        <w:t>Part 3:  Justification</w:t>
      </w:r>
      <w:bookmarkEnd w:id="12"/>
    </w:p>
    <w:p w14:paraId="457FD79F" w14:textId="61A31E6F" w:rsidR="00B5791C" w:rsidRPr="006228A1" w:rsidRDefault="00B5791C" w:rsidP="00B5791C">
      <w:pPr>
        <w:rPr>
          <w:b/>
          <w:bCs/>
        </w:rPr>
      </w:pPr>
      <w:r w:rsidRPr="006228A1">
        <w:rPr>
          <w:b/>
          <w:bCs/>
        </w:rPr>
        <w:t xml:space="preserve">Section </w:t>
      </w:r>
      <w:proofErr w:type="gramStart"/>
      <w:r w:rsidRPr="006228A1">
        <w:rPr>
          <w:b/>
          <w:bCs/>
        </w:rPr>
        <w:t>A</w:t>
      </w:r>
      <w:proofErr w:type="gramEnd"/>
      <w:r w:rsidRPr="006228A1">
        <w:rPr>
          <w:b/>
          <w:bCs/>
        </w:rPr>
        <w:t xml:space="preserve"> – Need for Planning Proposal</w:t>
      </w:r>
    </w:p>
    <w:p w14:paraId="7C8D4A77" w14:textId="68E300E5" w:rsidR="00B5791C" w:rsidRPr="007432E4" w:rsidRDefault="00B5791C" w:rsidP="00033AA3">
      <w:pPr>
        <w:ind w:left="567" w:hanging="567"/>
        <w:rPr>
          <w:b/>
          <w:bCs/>
        </w:rPr>
      </w:pPr>
      <w:r w:rsidRPr="007432E4">
        <w:rPr>
          <w:b/>
          <w:bCs/>
        </w:rPr>
        <w:t>4.1</w:t>
      </w:r>
      <w:r w:rsidR="00033AA3">
        <w:rPr>
          <w:b/>
          <w:bCs/>
        </w:rPr>
        <w:tab/>
      </w:r>
      <w:r w:rsidRPr="007432E4">
        <w:rPr>
          <w:b/>
          <w:bCs/>
        </w:rPr>
        <w:t>In the Planning Proposal a result of any strategic study or report</w:t>
      </w:r>
    </w:p>
    <w:p w14:paraId="7E7B802F" w14:textId="5106306B" w:rsidR="00B5791C" w:rsidRDefault="00B5791C" w:rsidP="00B5791C">
      <w:r>
        <w:t>No.</w:t>
      </w:r>
    </w:p>
    <w:p w14:paraId="757C55C7" w14:textId="1249ED99" w:rsidR="00B5791C" w:rsidRDefault="00B5791C" w:rsidP="00B5791C">
      <w:proofErr w:type="spellStart"/>
      <w:r>
        <w:t>Mountainview</w:t>
      </w:r>
      <w:proofErr w:type="spellEnd"/>
      <w:r>
        <w:t xml:space="preserve"> Estate was approved under the provisions of Clause 20 of the former Copmanhurst LEP 1990 which permitted the subdivision of land zoned</w:t>
      </w:r>
      <w:r w:rsidR="00701C5C">
        <w:t xml:space="preserve"> 1 (c) Rural (Small Holdings) to create lots with areas ranging from 2000m</w:t>
      </w:r>
      <w:r w:rsidR="00701C5C" w:rsidRPr="00701C5C">
        <w:rPr>
          <w:vertAlign w:val="superscript"/>
        </w:rPr>
        <w:t>2</w:t>
      </w:r>
      <w:r w:rsidR="00701C5C">
        <w:t xml:space="preserve"> – 3999m</w:t>
      </w:r>
      <w:r w:rsidR="00701C5C" w:rsidRPr="00701C5C">
        <w:rPr>
          <w:vertAlign w:val="superscript"/>
        </w:rPr>
        <w:t>2</w:t>
      </w:r>
      <w:r w:rsidR="00701C5C">
        <w:t xml:space="preserve"> where</w:t>
      </w:r>
      <w:r w:rsidR="001675D3">
        <w:t>,</w:t>
      </w:r>
      <w:r w:rsidR="00701C5C">
        <w:t xml:space="preserve"> inter</w:t>
      </w:r>
      <w:r w:rsidR="001675D3">
        <w:t xml:space="preserve"> alia</w:t>
      </w:r>
      <w:r w:rsidR="00701C5C">
        <w:t>,</w:t>
      </w:r>
      <w:r w:rsidR="001675D3">
        <w:t xml:space="preserve"> at least</w:t>
      </w:r>
      <w:r w:rsidR="00701C5C">
        <w:t xml:space="preserve"> half the lots in the subdivision had a minimum area of 4000m</w:t>
      </w:r>
      <w:r w:rsidR="00701C5C" w:rsidRPr="00701C5C">
        <w:rPr>
          <w:vertAlign w:val="superscript"/>
        </w:rPr>
        <w:t>2</w:t>
      </w:r>
      <w:r w:rsidR="00701C5C">
        <w:t xml:space="preserve">.  The subject development complied with this and the other requirements of Clause 20 which </w:t>
      </w:r>
      <w:r w:rsidR="00D70EDC">
        <w:t>permitt</w:t>
      </w:r>
      <w:r w:rsidR="00701C5C">
        <w:t xml:space="preserve">ed </w:t>
      </w:r>
      <w:proofErr w:type="gramStart"/>
      <w:r w:rsidR="00701C5C">
        <w:t xml:space="preserve">Council </w:t>
      </w:r>
      <w:r w:rsidR="00D70EDC">
        <w:t xml:space="preserve"> to</w:t>
      </w:r>
      <w:proofErr w:type="gramEnd"/>
      <w:r w:rsidR="00D70EDC">
        <w:t xml:space="preserve"> conside</w:t>
      </w:r>
      <w:r w:rsidR="00701C5C">
        <w:t>r the subdivision application for approval.  In a</w:t>
      </w:r>
      <w:r w:rsidR="001675D3">
        <w:t>ss</w:t>
      </w:r>
      <w:r w:rsidR="00701C5C">
        <w:t xml:space="preserve">essing the application, Council </w:t>
      </w:r>
      <w:r w:rsidR="006228A1">
        <w:t>would have to</w:t>
      </w:r>
      <w:r w:rsidR="001675D3">
        <w:t xml:space="preserve"> have</w:t>
      </w:r>
      <w:r w:rsidR="00701C5C">
        <w:t xml:space="preserve"> take</w:t>
      </w:r>
      <w:r w:rsidR="001675D3">
        <w:t>n</w:t>
      </w:r>
      <w:r w:rsidR="00701C5C">
        <w:t xml:space="preserve"> into account the objectives of the 1 (c) </w:t>
      </w:r>
      <w:proofErr w:type="gramStart"/>
      <w:r w:rsidR="00701C5C">
        <w:t>zone</w:t>
      </w:r>
      <w:proofErr w:type="gramEnd"/>
      <w:r w:rsidR="00701C5C">
        <w:t xml:space="preserve"> which were:</w:t>
      </w:r>
    </w:p>
    <w:p w14:paraId="79EFF1A7" w14:textId="77777777" w:rsidR="003916E6" w:rsidRPr="003916E6" w:rsidRDefault="003916E6" w:rsidP="00D970BC">
      <w:pPr>
        <w:pStyle w:val="ListParagraph"/>
        <w:numPr>
          <w:ilvl w:val="0"/>
          <w:numId w:val="8"/>
        </w:numPr>
        <w:shd w:val="clear" w:color="auto" w:fill="FFFFFF"/>
        <w:spacing w:after="0" w:line="240" w:lineRule="auto"/>
        <w:ind w:left="851" w:hanging="425"/>
        <w:contextualSpacing w:val="0"/>
        <w:rPr>
          <w:rFonts w:eastAsia="Times New Roman"/>
          <w:i/>
          <w:iCs/>
          <w:color w:val="000000"/>
          <w:szCs w:val="24"/>
          <w:lang w:eastAsia="en-AU"/>
        </w:rPr>
      </w:pPr>
      <w:r w:rsidRPr="003916E6">
        <w:rPr>
          <w:rFonts w:eastAsia="Times New Roman"/>
          <w:i/>
          <w:iCs/>
          <w:color w:val="000000"/>
          <w:szCs w:val="24"/>
          <w:lang w:eastAsia="en-AU"/>
        </w:rPr>
        <w:t>to cater for the demand for rural residential living opportunities on small allotments of land which are not productive for food or fibre production, and</w:t>
      </w:r>
    </w:p>
    <w:p w14:paraId="05168843" w14:textId="77777777" w:rsidR="003916E6" w:rsidRPr="003916E6" w:rsidRDefault="003916E6" w:rsidP="00D970BC">
      <w:pPr>
        <w:pStyle w:val="ListParagraph"/>
        <w:numPr>
          <w:ilvl w:val="0"/>
          <w:numId w:val="8"/>
        </w:numPr>
        <w:shd w:val="clear" w:color="auto" w:fill="FFFFFF"/>
        <w:spacing w:after="0" w:line="240" w:lineRule="auto"/>
        <w:ind w:left="851" w:hanging="425"/>
        <w:contextualSpacing w:val="0"/>
        <w:rPr>
          <w:rFonts w:eastAsia="Times New Roman"/>
          <w:i/>
          <w:iCs/>
          <w:color w:val="000000"/>
          <w:szCs w:val="24"/>
          <w:lang w:eastAsia="en-AU"/>
        </w:rPr>
      </w:pPr>
      <w:r w:rsidRPr="003916E6">
        <w:rPr>
          <w:rFonts w:eastAsia="Times New Roman"/>
          <w:i/>
          <w:iCs/>
          <w:color w:val="000000"/>
          <w:szCs w:val="24"/>
          <w:lang w:eastAsia="en-AU"/>
        </w:rPr>
        <w:t>to cater for the demand for rural residential living opportunities on land having ready access to urban facilities, provided that such development does not create unreasonable or uneconomic demands, or both, for the provision or extension of public amenities or services, and</w:t>
      </w:r>
    </w:p>
    <w:p w14:paraId="4C7617BB" w14:textId="77777777" w:rsidR="003916E6" w:rsidRPr="003916E6" w:rsidRDefault="003916E6" w:rsidP="00D970BC">
      <w:pPr>
        <w:pStyle w:val="ListParagraph"/>
        <w:numPr>
          <w:ilvl w:val="0"/>
          <w:numId w:val="8"/>
        </w:numPr>
        <w:shd w:val="clear" w:color="auto" w:fill="FFFFFF"/>
        <w:spacing w:after="0" w:line="240" w:lineRule="auto"/>
        <w:ind w:left="851" w:hanging="425"/>
        <w:contextualSpacing w:val="0"/>
        <w:rPr>
          <w:rFonts w:eastAsia="Times New Roman"/>
          <w:i/>
          <w:iCs/>
          <w:color w:val="000000"/>
          <w:szCs w:val="24"/>
          <w:lang w:eastAsia="en-AU"/>
        </w:rPr>
      </w:pPr>
      <w:proofErr w:type="gramStart"/>
      <w:r w:rsidRPr="003916E6">
        <w:rPr>
          <w:rFonts w:eastAsia="Times New Roman"/>
          <w:i/>
          <w:iCs/>
          <w:color w:val="000000"/>
          <w:szCs w:val="24"/>
          <w:lang w:eastAsia="en-AU"/>
        </w:rPr>
        <w:t>to</w:t>
      </w:r>
      <w:proofErr w:type="gramEnd"/>
      <w:r w:rsidRPr="003916E6">
        <w:rPr>
          <w:rFonts w:eastAsia="Times New Roman"/>
          <w:i/>
          <w:iCs/>
          <w:color w:val="000000"/>
          <w:szCs w:val="24"/>
          <w:lang w:eastAsia="en-AU"/>
        </w:rPr>
        <w:t xml:space="preserve"> enable other forms of development to be carried out on land within the zone if they are in keeping with the rural character of the locality and are compatible with the existing or likely future rural residential allotments.</w:t>
      </w:r>
    </w:p>
    <w:p w14:paraId="61321A7F" w14:textId="77777777" w:rsidR="003916E6" w:rsidRDefault="003916E6" w:rsidP="00B5791C"/>
    <w:p w14:paraId="224DCF92" w14:textId="18C08407" w:rsidR="00701C5C" w:rsidRDefault="00701C5C" w:rsidP="00B5791C">
      <w:r>
        <w:t>In approving the subdivision, Council</w:t>
      </w:r>
      <w:r w:rsidR="001675D3">
        <w:t xml:space="preserve"> must have</w:t>
      </w:r>
      <w:r>
        <w:t xml:space="preserve"> concluded the development complied with the objectives, particularly to cater for rural residential living on land with no productive agricultural potential</w:t>
      </w:r>
      <w:r w:rsidR="001675D3">
        <w:t>;</w:t>
      </w:r>
      <w:r>
        <w:t xml:space="preserve"> close to urban facilities (Junction Hill 4.7km, Grafton CBD 10.5km); and</w:t>
      </w:r>
      <w:r w:rsidR="007E2A6E">
        <w:t xml:space="preserve"> </w:t>
      </w:r>
      <w:r w:rsidR="00D70EDC">
        <w:t>with services</w:t>
      </w:r>
      <w:r w:rsidR="007E2A6E">
        <w:t xml:space="preserve"> availab</w:t>
      </w:r>
      <w:r w:rsidR="00D70EDC">
        <w:t>le</w:t>
      </w:r>
      <w:r w:rsidR="007E2A6E">
        <w:t xml:space="preserve"> </w:t>
      </w:r>
      <w:r w:rsidR="00D70EDC">
        <w:t>(</w:t>
      </w:r>
      <w:r>
        <w:t>sealed road access, reticulated water).</w:t>
      </w:r>
    </w:p>
    <w:p w14:paraId="4EF03FE2" w14:textId="55078CE0" w:rsidR="00701C5C" w:rsidRDefault="00701C5C" w:rsidP="00B5791C">
      <w:r>
        <w:t xml:space="preserve">As such </w:t>
      </w:r>
      <w:proofErr w:type="spellStart"/>
      <w:r>
        <w:t>Mountainview</w:t>
      </w:r>
      <w:proofErr w:type="spellEnd"/>
      <w:r>
        <w:t xml:space="preserve"> Estate embodies the form of development that Clause 20 intend</w:t>
      </w:r>
      <w:r w:rsidR="00720480">
        <w:t>ed to achieve.  If any of the 10</w:t>
      </w:r>
      <w:r>
        <w:t xml:space="preserve"> lots currently below 4000m</w:t>
      </w:r>
      <w:r w:rsidRPr="00701C5C">
        <w:rPr>
          <w:vertAlign w:val="superscript"/>
        </w:rPr>
        <w:t>2</w:t>
      </w:r>
      <w:r>
        <w:t xml:space="preserve"> and </w:t>
      </w:r>
      <w:proofErr w:type="gramStart"/>
      <w:r>
        <w:t>without  development</w:t>
      </w:r>
      <w:proofErr w:type="gramEnd"/>
      <w:r>
        <w:t xml:space="preserve"> consent for a dwelling were to remain so after 23 December 2021 and be subject to the sunset provisions of Clause 4.2B then the strategic objectives of Clause 20 w</w:t>
      </w:r>
      <w:r w:rsidR="00DC1E63">
        <w:t>hich the Estate met when it was approved could no longer be met in its approval form.</w:t>
      </w:r>
    </w:p>
    <w:p w14:paraId="34EA2C58" w14:textId="7F70508F" w:rsidR="00DC1E63" w:rsidRDefault="00DC1E63" w:rsidP="00B5791C">
      <w:r>
        <w:t>The subdivision of Lot 13 in the Cronin Estate was approved in recognition of the suitability of that property to support 2 dwellings in terms of dwelling sites, services, access and amenity and that recognition would be lo</w:t>
      </w:r>
      <w:r w:rsidR="007E2A6E">
        <w:t>s</w:t>
      </w:r>
      <w:r>
        <w:t>t if the dwelling entitlement was to disappear.</w:t>
      </w:r>
    </w:p>
    <w:p w14:paraId="4FC06CE2" w14:textId="3603D3C8" w:rsidR="00DC1E63" w:rsidRDefault="00DC1E63" w:rsidP="00B5791C">
      <w:r>
        <w:t xml:space="preserve">Also, in </w:t>
      </w:r>
      <w:r w:rsidR="007E2A6E">
        <w:t>broader</w:t>
      </w:r>
      <w:r>
        <w:t xml:space="preserve"> terms, one of Council’s responsibilities is to oversee the orderly development of land in accordance with relevant statutory and strategic requirements.  If some or all of the affected lots were to lose their dwelling entitlements they would be rendered valueless unless</w:t>
      </w:r>
      <w:r w:rsidR="007E2A6E">
        <w:t xml:space="preserve"> </w:t>
      </w:r>
      <w:proofErr w:type="spellStart"/>
      <w:r w:rsidR="007E2A6E">
        <w:t>re</w:t>
      </w:r>
      <w:r>
        <w:t>subdivisions</w:t>
      </w:r>
      <w:proofErr w:type="spellEnd"/>
      <w:r>
        <w:t>/consolidations occurred to create lots greater th</w:t>
      </w:r>
      <w:r w:rsidR="007E2A6E">
        <w:t>a</w:t>
      </w:r>
      <w:r>
        <w:t xml:space="preserve">n </w:t>
      </w:r>
      <w:r>
        <w:lastRenderedPageBreak/>
        <w:t>the minimum permissible (400</w:t>
      </w:r>
      <w:r w:rsidR="007E2A6E">
        <w:t>0</w:t>
      </w:r>
      <w:r>
        <w:t>m</w:t>
      </w:r>
      <w:r w:rsidR="006228A1">
        <w:rPr>
          <w:vertAlign w:val="superscript"/>
        </w:rPr>
        <w:t>2</w:t>
      </w:r>
      <w:r>
        <w:t xml:space="preserve"> or possibly down to 3600m</w:t>
      </w:r>
      <w:r w:rsidR="006228A1">
        <w:rPr>
          <w:vertAlign w:val="superscript"/>
        </w:rPr>
        <w:t>2</w:t>
      </w:r>
      <w:r>
        <w:t xml:space="preserve"> if the provisions of CVLEP 2011 </w:t>
      </w:r>
      <w:r w:rsidRPr="00DC1E63">
        <w:rPr>
          <w:b/>
          <w:bCs/>
          <w:u w:val="single"/>
        </w:rPr>
        <w:t>Clause 4.6 Exceptions to development standards</w:t>
      </w:r>
      <w:r>
        <w:t xml:space="preserve"> could be satisfied).  In some instances at </w:t>
      </w:r>
      <w:proofErr w:type="spellStart"/>
      <w:r>
        <w:t>Mountainv</w:t>
      </w:r>
      <w:r w:rsidR="00F40A53">
        <w:t>i</w:t>
      </w:r>
      <w:r>
        <w:t>ew</w:t>
      </w:r>
      <w:proofErr w:type="spellEnd"/>
      <w:r w:rsidR="007E2A6E">
        <w:t xml:space="preserve"> Estate</w:t>
      </w:r>
      <w:r>
        <w:t xml:space="preserve"> this may involve the creation of non-contiguous lots.</w:t>
      </w:r>
    </w:p>
    <w:p w14:paraId="6728AD2F" w14:textId="6CCDE0ED" w:rsidR="00DC1E63" w:rsidRPr="007432E4" w:rsidRDefault="00DC1E63" w:rsidP="00033AA3">
      <w:pPr>
        <w:ind w:left="567" w:hanging="567"/>
        <w:rPr>
          <w:b/>
          <w:bCs/>
        </w:rPr>
      </w:pPr>
      <w:r w:rsidRPr="007432E4">
        <w:rPr>
          <w:b/>
          <w:bCs/>
        </w:rPr>
        <w:t>4.2</w:t>
      </w:r>
      <w:r w:rsidR="00033AA3">
        <w:rPr>
          <w:b/>
          <w:bCs/>
        </w:rPr>
        <w:tab/>
      </w:r>
      <w:r w:rsidRPr="007432E4">
        <w:rPr>
          <w:b/>
          <w:bCs/>
        </w:rPr>
        <w:t>Is the planning proposal the best means of achieving the objectives or intended outcomes, or is there a better way?</w:t>
      </w:r>
    </w:p>
    <w:p w14:paraId="3B72A188" w14:textId="1F3D26D4" w:rsidR="00DC1E63" w:rsidRDefault="00DC1E63" w:rsidP="00DC1E63">
      <w:r>
        <w:t xml:space="preserve">The best means of achieving the objectives and intended outcomes of the proposal would be for all the affected lots to be sold and have development consent for a dwelling by 23 December 2021.  Unfortunately this cannot be guaranteed and requiring this to </w:t>
      </w:r>
      <w:r w:rsidR="00B37885">
        <w:t>occur</w:t>
      </w:r>
      <w:r>
        <w:t xml:space="preserve"> by not approving the </w:t>
      </w:r>
      <w:r w:rsidR="00B37885">
        <w:t>amendments</w:t>
      </w:r>
      <w:r w:rsidR="00720480">
        <w:t xml:space="preserve"> would likely </w:t>
      </w:r>
      <w:proofErr w:type="gramStart"/>
      <w:r w:rsidR="00720480">
        <w:t xml:space="preserve">have </w:t>
      </w:r>
      <w:r>
        <w:t xml:space="preserve"> </w:t>
      </w:r>
      <w:r w:rsidR="00B37885">
        <w:t>negative</w:t>
      </w:r>
      <w:proofErr w:type="gramEnd"/>
      <w:r>
        <w:t xml:space="preserve"> financial implications for the owners of the 2 </w:t>
      </w:r>
      <w:r w:rsidR="00B37885">
        <w:t>parcels</w:t>
      </w:r>
      <w:r w:rsidR="007E2A6E">
        <w:t xml:space="preserve"> and could result in the </w:t>
      </w:r>
      <w:r w:rsidR="005A4B2E">
        <w:t>disruptions</w:t>
      </w:r>
      <w:r w:rsidR="007E2A6E">
        <w:t xml:space="preserve"> to orderly development</w:t>
      </w:r>
      <w:r w:rsidR="00F40A53">
        <w:t xml:space="preserve"> </w:t>
      </w:r>
      <w:r w:rsidR="005A4B2E">
        <w:t>discussed above.</w:t>
      </w:r>
      <w:r w:rsidR="00720480">
        <w:t xml:space="preserve"> Potential sales in Stage 2 have already been lost due to the “sunset” clause in the CVLEP 2011.</w:t>
      </w:r>
    </w:p>
    <w:p w14:paraId="5D98D198" w14:textId="77777777" w:rsidR="00744290" w:rsidRDefault="00744290" w:rsidP="00DC1E63">
      <w:r>
        <w:t>Two alternative approaches would be:</w:t>
      </w:r>
    </w:p>
    <w:p w14:paraId="31B1B28C" w14:textId="42598E80" w:rsidR="00B37885" w:rsidRDefault="00744290" w:rsidP="00D970BC">
      <w:pPr>
        <w:pStyle w:val="ListParagraph"/>
        <w:numPr>
          <w:ilvl w:val="0"/>
          <w:numId w:val="10"/>
        </w:numPr>
      </w:pPr>
      <w:r>
        <w:t>S</w:t>
      </w:r>
      <w:r w:rsidR="00B37885">
        <w:t>hould the sunset clause come into effect</w:t>
      </w:r>
      <w:r w:rsidR="00D70EDC">
        <w:t>,</w:t>
      </w:r>
      <w:r w:rsidR="00B37885">
        <w:t xml:space="preserve"> rely on the provisions of </w:t>
      </w:r>
      <w:r w:rsidR="00B37885" w:rsidRPr="00744290">
        <w:rPr>
          <w:b/>
          <w:bCs/>
        </w:rPr>
        <w:t>Clause 4.6 Exceptions to development standards</w:t>
      </w:r>
      <w:r w:rsidR="00B37885">
        <w:t xml:space="preserve"> of CVLEP2011.  This clause allows a written request</w:t>
      </w:r>
      <w:r w:rsidR="005A4B2E">
        <w:t xml:space="preserve"> seeking to</w:t>
      </w:r>
      <w:r w:rsidR="00B37885">
        <w:t xml:space="preserve"> contravene a development standard to be considered by Council in certain circumstances.  In this instance the development standard to be contravened would be 4000m</w:t>
      </w:r>
      <w:r w:rsidR="00B37885" w:rsidRPr="00744290">
        <w:rPr>
          <w:vertAlign w:val="superscript"/>
        </w:rPr>
        <w:t>2</w:t>
      </w:r>
      <w:r w:rsidR="00B37885">
        <w:t xml:space="preserve"> minimum lot size required to erect a dwelling on the subject l</w:t>
      </w:r>
      <w:r w:rsidR="005A4B2E">
        <w:t>ots</w:t>
      </w:r>
      <w:r w:rsidR="00B37885">
        <w:t>.  Council would need to be satisfied that the standard was ‘unreasonable or unnecessary’</w:t>
      </w:r>
      <w:r w:rsidR="00DF4FD1">
        <w:t xml:space="preserve"> and that there were sufficient environmental planning grounds to justify the contravention.  Council’s authority under this clause only extends to a m</w:t>
      </w:r>
      <w:r w:rsidR="00FA17D9">
        <w:t>axi</w:t>
      </w:r>
      <w:r w:rsidR="00DF4FD1">
        <w:t>mum 10% variation,</w:t>
      </w:r>
      <w:r w:rsidR="005A4B2E">
        <w:t xml:space="preserve"> so</w:t>
      </w:r>
      <w:r w:rsidR="00DF4FD1">
        <w:t xml:space="preserve"> to a minimum</w:t>
      </w:r>
      <w:r w:rsidR="005A4B2E">
        <w:t xml:space="preserve"> lot size</w:t>
      </w:r>
      <w:r w:rsidR="00DF4FD1">
        <w:t xml:space="preserve"> of 3600m</w:t>
      </w:r>
      <w:r w:rsidR="00DF4FD1" w:rsidRPr="00744290">
        <w:rPr>
          <w:vertAlign w:val="superscript"/>
        </w:rPr>
        <w:t>2</w:t>
      </w:r>
      <w:r w:rsidR="00DF4FD1">
        <w:t>, while there are 5 lots less than that</w:t>
      </w:r>
      <w:r w:rsidR="005A4B2E">
        <w:t xml:space="preserve"> size</w:t>
      </w:r>
      <w:r w:rsidR="00DF4FD1">
        <w:t xml:space="preserve"> in </w:t>
      </w:r>
      <w:proofErr w:type="spellStart"/>
      <w:r w:rsidR="00DF4FD1">
        <w:t>Mountainview</w:t>
      </w:r>
      <w:proofErr w:type="spellEnd"/>
      <w:r w:rsidR="00DF4FD1">
        <w:t xml:space="preserve"> Estate which Council could not consider.  Hence this potential course of action has 2 elements which render it less suitable than the proposal – firstly</w:t>
      </w:r>
      <w:r w:rsidR="005A4B2E">
        <w:t>,</w:t>
      </w:r>
      <w:r w:rsidR="00DF4FD1">
        <w:t xml:space="preserve"> it does not apply to all the affected lots</w:t>
      </w:r>
      <w:r w:rsidR="005A4B2E">
        <w:t>;</w:t>
      </w:r>
      <w:r w:rsidR="00DF4FD1">
        <w:t xml:space="preserve"> and secondly</w:t>
      </w:r>
      <w:r w:rsidR="005A4B2E">
        <w:t>,</w:t>
      </w:r>
      <w:r w:rsidR="00DF4FD1">
        <w:t xml:space="preserve"> it cannot be applied until the sunset clause has come into effect so that if</w:t>
      </w:r>
      <w:r w:rsidR="005C39E1">
        <w:t xml:space="preserve"> </w:t>
      </w:r>
      <w:proofErr w:type="gramStart"/>
      <w:r w:rsidR="005C39E1">
        <w:t>applications</w:t>
      </w:r>
      <w:r w:rsidR="00DF4FD1">
        <w:t xml:space="preserve">  were</w:t>
      </w:r>
      <w:proofErr w:type="gramEnd"/>
      <w:r w:rsidR="00DF4FD1">
        <w:t xml:space="preserve"> not approved ther</w:t>
      </w:r>
      <w:r w:rsidR="005A4B2E">
        <w:t>e</w:t>
      </w:r>
      <w:r w:rsidR="00DF4FD1">
        <w:t xml:space="preserve"> would be no other course of action available</w:t>
      </w:r>
      <w:r w:rsidR="005C39E1">
        <w:t xml:space="preserve"> other than to disrupt the  approved subdivision pattern with the potential for the deleterious impacts discussed above</w:t>
      </w:r>
      <w:r w:rsidR="00DF4FD1">
        <w:t>.</w:t>
      </w:r>
    </w:p>
    <w:p w14:paraId="01EA57A6" w14:textId="77777777" w:rsidR="00744290" w:rsidRDefault="00744290" w:rsidP="00744290">
      <w:pPr>
        <w:pStyle w:val="ListParagraph"/>
        <w:ind w:left="360"/>
      </w:pPr>
    </w:p>
    <w:p w14:paraId="71F86335" w14:textId="139EFFFC" w:rsidR="009B1A98" w:rsidRDefault="009B1A98" w:rsidP="00D970BC">
      <w:pPr>
        <w:pStyle w:val="ListParagraph"/>
        <w:numPr>
          <w:ilvl w:val="0"/>
          <w:numId w:val="10"/>
        </w:numPr>
      </w:pPr>
      <w:r>
        <w:t>An alternative</w:t>
      </w:r>
      <w:r w:rsidR="005A4B2E">
        <w:t xml:space="preserve"> statutory solution</w:t>
      </w:r>
      <w:r>
        <w:t xml:space="preserve"> in the case of </w:t>
      </w:r>
      <w:proofErr w:type="spellStart"/>
      <w:r>
        <w:t>Mountainview</w:t>
      </w:r>
      <w:proofErr w:type="spellEnd"/>
      <w:r>
        <w:t xml:space="preserve"> Estate would be to replace Amendment (1) with the following:</w:t>
      </w:r>
    </w:p>
    <w:p w14:paraId="29CC4976" w14:textId="799F2CAD" w:rsidR="009B1A98" w:rsidRPr="00744290" w:rsidRDefault="009B1A98" w:rsidP="00DC1E63">
      <w:pPr>
        <w:rPr>
          <w:i/>
          <w:iCs/>
        </w:rPr>
      </w:pPr>
      <w:proofErr w:type="gramStart"/>
      <w:r w:rsidRPr="00744290">
        <w:rPr>
          <w:i/>
          <w:iCs/>
        </w:rPr>
        <w:t>“Amendment to Lot Size Map – Sheet LSZ_007 in accordance with the proposed lot size map shown in Annexure A.</w:t>
      </w:r>
      <w:proofErr w:type="gramEnd"/>
      <w:r w:rsidRPr="00744290">
        <w:rPr>
          <w:i/>
          <w:iCs/>
        </w:rPr>
        <w:t xml:space="preserve">  This designates </w:t>
      </w:r>
      <w:proofErr w:type="spellStart"/>
      <w:r w:rsidRPr="00744290">
        <w:rPr>
          <w:i/>
          <w:iCs/>
        </w:rPr>
        <w:t>Mountainview</w:t>
      </w:r>
      <w:proofErr w:type="spellEnd"/>
      <w:r w:rsidRPr="00744290">
        <w:rPr>
          <w:i/>
          <w:iCs/>
        </w:rPr>
        <w:t xml:space="preserve"> Estate with the classification</w:t>
      </w:r>
      <w:r w:rsidR="005C39E1" w:rsidRPr="00744290">
        <w:rPr>
          <w:i/>
          <w:iCs/>
        </w:rPr>
        <w:t xml:space="preserve"> </w:t>
      </w:r>
      <w:r w:rsidRPr="00744290">
        <w:rPr>
          <w:i/>
          <w:iCs/>
        </w:rPr>
        <w:t>V1 denoting a minimum lot size of 2000m</w:t>
      </w:r>
      <w:r w:rsidRPr="00744290">
        <w:rPr>
          <w:i/>
          <w:iCs/>
          <w:vertAlign w:val="superscript"/>
        </w:rPr>
        <w:t>2</w:t>
      </w:r>
      <w:r w:rsidRPr="00744290">
        <w:rPr>
          <w:i/>
          <w:iCs/>
        </w:rPr>
        <w:t xml:space="preserve"> where the majority of lots created have an </w:t>
      </w:r>
      <w:r w:rsidR="000533AF" w:rsidRPr="00744290">
        <w:rPr>
          <w:i/>
          <w:iCs/>
        </w:rPr>
        <w:t>area not less than 4000m</w:t>
      </w:r>
      <w:r w:rsidR="000533AF" w:rsidRPr="00744290">
        <w:rPr>
          <w:i/>
          <w:iCs/>
          <w:vertAlign w:val="superscript"/>
        </w:rPr>
        <w:t>2</w:t>
      </w:r>
      <w:r w:rsidR="000533AF" w:rsidRPr="00744290">
        <w:rPr>
          <w:i/>
          <w:iCs/>
        </w:rPr>
        <w:t>”.</w:t>
      </w:r>
    </w:p>
    <w:p w14:paraId="783E3BEE" w14:textId="10B323B0" w:rsidR="00744290" w:rsidRDefault="000533AF" w:rsidP="00DC1E63">
      <w:r>
        <w:t>The map of Annexure A under this approval would show all 43 lots classified V1</w:t>
      </w:r>
      <w:r w:rsidR="005C39E1">
        <w:t xml:space="preserve"> (which is not a current classification)</w:t>
      </w:r>
      <w:r>
        <w:t xml:space="preserve"> and subject to</w:t>
      </w:r>
      <w:r w:rsidR="00FA17D9">
        <w:t xml:space="preserve"> the</w:t>
      </w:r>
      <w:r>
        <w:t xml:space="preserve"> minimum lot control contained in the former </w:t>
      </w:r>
      <w:r>
        <w:lastRenderedPageBreak/>
        <w:t>Clause 20, Copmanhurst LEP 1990.  This would be a ‘tidier</w:t>
      </w:r>
      <w:r w:rsidR="005C39E1">
        <w:t>’ mapping</w:t>
      </w:r>
      <w:r>
        <w:t xml:space="preserve"> approach compared to the patchwork outcome of the proposed amendment and would create connectivity with the former Clause 20 and so provided an explanation as to </w:t>
      </w:r>
      <w:r w:rsidR="005C39E1">
        <w:t>how</w:t>
      </w:r>
      <w:r>
        <w:t xml:space="preserve"> the development pattern</w:t>
      </w:r>
      <w:r w:rsidR="005C39E1">
        <w:t xml:space="preserve"> occurred</w:t>
      </w:r>
      <w:r>
        <w:t>.  But it would also open the potential for lots in the Estate greater than 4000m</w:t>
      </w:r>
      <w:r w:rsidRPr="000533AF">
        <w:rPr>
          <w:vertAlign w:val="superscript"/>
        </w:rPr>
        <w:t>2</w:t>
      </w:r>
      <w:r>
        <w:t xml:space="preserve"> </w:t>
      </w:r>
      <w:r w:rsidR="00E0649D">
        <w:t>to subdivide into lots above 2000m</w:t>
      </w:r>
      <w:r w:rsidR="00E0649D" w:rsidRPr="00E0649D">
        <w:rPr>
          <w:vertAlign w:val="superscript"/>
        </w:rPr>
        <w:t>2</w:t>
      </w:r>
      <w:r w:rsidR="00E0649D">
        <w:t xml:space="preserve">.  </w:t>
      </w:r>
    </w:p>
    <w:p w14:paraId="61E909A0" w14:textId="1C0FEEE6" w:rsidR="000533AF" w:rsidRDefault="00E0649D" w:rsidP="00DC1E63">
      <w:r>
        <w:t xml:space="preserve">The advantages of the proposed amendment is that </w:t>
      </w:r>
      <w:r w:rsidR="00744290">
        <w:t xml:space="preserve">in respect of the first alternative it provides certainty that reliance on Clause 4.6 of CVLEP2011 cannot and in respect of the second </w:t>
      </w:r>
      <w:r>
        <w:t xml:space="preserve">there can be no further subdivision beyond that contained in the original approval.  For this reason the proposed amendment in respect of </w:t>
      </w:r>
      <w:proofErr w:type="spellStart"/>
      <w:r>
        <w:t>Mountainview</w:t>
      </w:r>
      <w:proofErr w:type="spellEnd"/>
      <w:r>
        <w:t xml:space="preserve"> Estate is considered the best means of achieving the objectives and outcomes sought.</w:t>
      </w:r>
    </w:p>
    <w:p w14:paraId="2A4CBC02" w14:textId="2BDCC7D3" w:rsidR="00D17519" w:rsidRDefault="00D17519" w:rsidP="00DC1E63">
      <w:r>
        <w:t xml:space="preserve">In respect of Lot 132 in Cronin Estate, the first alternative utilising </w:t>
      </w:r>
      <w:r w:rsidRPr="00D17519">
        <w:rPr>
          <w:b/>
          <w:bCs/>
        </w:rPr>
        <w:t>Clause 4.6</w:t>
      </w:r>
      <w:r>
        <w:t xml:space="preserve"> could be applied but it has the same inherent risk as for </w:t>
      </w:r>
      <w:proofErr w:type="spellStart"/>
      <w:r>
        <w:t>Mountainview</w:t>
      </w:r>
      <w:proofErr w:type="spellEnd"/>
      <w:r>
        <w:t xml:space="preserve"> Estate.  There is no other alternative for Cronin Estate.</w:t>
      </w:r>
    </w:p>
    <w:p w14:paraId="5208B908" w14:textId="1BF887BD" w:rsidR="00E0649D" w:rsidRPr="00033AA3" w:rsidRDefault="00E0649D" w:rsidP="00033AA3">
      <w:pPr>
        <w:rPr>
          <w:b/>
          <w:bCs/>
        </w:rPr>
      </w:pPr>
      <w:r w:rsidRPr="00033AA3">
        <w:rPr>
          <w:b/>
          <w:bCs/>
        </w:rPr>
        <w:t>Relationship to Strategic Planning Framework</w:t>
      </w:r>
    </w:p>
    <w:p w14:paraId="3B31574F" w14:textId="636770B5" w:rsidR="00E0649D" w:rsidRPr="00033AA3" w:rsidRDefault="00E0649D" w:rsidP="00033AA3">
      <w:pPr>
        <w:ind w:left="567" w:hanging="567"/>
        <w:rPr>
          <w:b/>
          <w:bCs/>
        </w:rPr>
      </w:pPr>
      <w:r w:rsidRPr="00033AA3">
        <w:rPr>
          <w:b/>
          <w:bCs/>
        </w:rPr>
        <w:t>4.3</w:t>
      </w:r>
      <w:r w:rsidR="00033AA3">
        <w:rPr>
          <w:b/>
          <w:bCs/>
        </w:rPr>
        <w:tab/>
      </w:r>
      <w:r w:rsidRPr="00033AA3">
        <w:rPr>
          <w:b/>
          <w:bCs/>
        </w:rPr>
        <w:t>Applicable Regional Plan</w:t>
      </w:r>
    </w:p>
    <w:p w14:paraId="1059FC17" w14:textId="61AE430B" w:rsidR="00DC1E63" w:rsidRDefault="00E0649D" w:rsidP="00B5791C">
      <w:r>
        <w:t>The North Coast Regional Plan 2036 consistency checklist</w:t>
      </w:r>
      <w:r w:rsidR="00FA17D9">
        <w:t xml:space="preserve"> is</w:t>
      </w:r>
      <w:r>
        <w:t xml:space="preserve"> at Annexure C</w:t>
      </w:r>
      <w:r w:rsidR="006228A1">
        <w:t>.</w:t>
      </w:r>
    </w:p>
    <w:p w14:paraId="75416AD0" w14:textId="59A8300A" w:rsidR="00E0649D" w:rsidRDefault="00E0649D" w:rsidP="00B5791C">
      <w:r>
        <w:t>No goals, directions or actions contained within the Plan are directly relevant to the proposal as it relates to developments</w:t>
      </w:r>
      <w:r w:rsidR="00380DA7">
        <w:t xml:space="preserve"> approved prior to the Plan coming into effect</w:t>
      </w:r>
      <w:r>
        <w:t xml:space="preserve"> and will not physically</w:t>
      </w:r>
      <w:r w:rsidR="00380DA7">
        <w:t xml:space="preserve"> alter</w:t>
      </w:r>
      <w:r>
        <w:t xml:space="preserve"> th</w:t>
      </w:r>
      <w:r w:rsidR="00380DA7">
        <w:t>o</w:t>
      </w:r>
      <w:r>
        <w:t>se developments.</w:t>
      </w:r>
    </w:p>
    <w:p w14:paraId="27BEDE95" w14:textId="299AEA93" w:rsidR="00E0649D" w:rsidRPr="00033AA3" w:rsidRDefault="00E0649D" w:rsidP="00033AA3">
      <w:pPr>
        <w:ind w:left="567" w:hanging="567"/>
        <w:rPr>
          <w:b/>
          <w:bCs/>
        </w:rPr>
      </w:pPr>
      <w:r w:rsidRPr="00033AA3">
        <w:rPr>
          <w:b/>
          <w:bCs/>
        </w:rPr>
        <w:t>4.4</w:t>
      </w:r>
      <w:r w:rsidR="00033AA3">
        <w:rPr>
          <w:b/>
          <w:bCs/>
        </w:rPr>
        <w:tab/>
      </w:r>
      <w:r w:rsidRPr="00033AA3">
        <w:rPr>
          <w:b/>
          <w:bCs/>
        </w:rPr>
        <w:t>Consistency with Council’s Local Strategies and other Local Strategic Plans</w:t>
      </w:r>
    </w:p>
    <w:p w14:paraId="48C9F163" w14:textId="2447E5A6" w:rsidR="00EE04F1" w:rsidRPr="00DF18B5" w:rsidRDefault="00EE04F1" w:rsidP="00EE04F1">
      <w:pPr>
        <w:jc w:val="both"/>
        <w:rPr>
          <w:szCs w:val="24"/>
        </w:rPr>
      </w:pPr>
      <w:r w:rsidRPr="00DF18B5">
        <w:rPr>
          <w:szCs w:val="24"/>
        </w:rPr>
        <w:t xml:space="preserve">The Clarence 2027 is Council’s adopted community strategic plan. It is supported by </w:t>
      </w:r>
      <w:proofErr w:type="gramStart"/>
      <w:r w:rsidRPr="00DF18B5">
        <w:rPr>
          <w:szCs w:val="24"/>
        </w:rPr>
        <w:t>Council’s</w:t>
      </w:r>
      <w:r w:rsidR="00380DA7">
        <w:rPr>
          <w:szCs w:val="24"/>
        </w:rPr>
        <w:t xml:space="preserve"> </w:t>
      </w:r>
      <w:r w:rsidRPr="00DF18B5">
        <w:rPr>
          <w:szCs w:val="24"/>
        </w:rPr>
        <w:t xml:space="preserve"> Delivery</w:t>
      </w:r>
      <w:proofErr w:type="gramEnd"/>
      <w:r w:rsidRPr="00DF18B5">
        <w:rPr>
          <w:szCs w:val="24"/>
        </w:rPr>
        <w:t xml:space="preserve"> Program and </w:t>
      </w:r>
      <w:r w:rsidR="006228A1">
        <w:rPr>
          <w:szCs w:val="24"/>
        </w:rPr>
        <w:t>a</w:t>
      </w:r>
      <w:r w:rsidRPr="00DF18B5">
        <w:rPr>
          <w:szCs w:val="24"/>
        </w:rPr>
        <w:t>nnual Operational Plan applicable at the time.</w:t>
      </w:r>
    </w:p>
    <w:p w14:paraId="063E4B6B" w14:textId="77777777" w:rsidR="00EE04F1" w:rsidRPr="00DF18B5" w:rsidRDefault="00EE04F1" w:rsidP="00EE04F1">
      <w:pPr>
        <w:spacing w:after="120" w:line="240" w:lineRule="auto"/>
        <w:jc w:val="both"/>
        <w:rPr>
          <w:szCs w:val="24"/>
        </w:rPr>
      </w:pPr>
      <w:r w:rsidRPr="00DF18B5">
        <w:rPr>
          <w:szCs w:val="24"/>
        </w:rPr>
        <w:t>Other local strategies include:</w:t>
      </w:r>
    </w:p>
    <w:p w14:paraId="1EE0034B" w14:textId="77777777" w:rsidR="00EE04F1" w:rsidRPr="00DF18B5" w:rsidRDefault="00EE04F1" w:rsidP="00D970BC">
      <w:pPr>
        <w:numPr>
          <w:ilvl w:val="0"/>
          <w:numId w:val="3"/>
        </w:numPr>
        <w:spacing w:after="0" w:line="240" w:lineRule="auto"/>
        <w:ind w:left="360"/>
        <w:jc w:val="both"/>
        <w:rPr>
          <w:szCs w:val="24"/>
        </w:rPr>
      </w:pPr>
      <w:r w:rsidRPr="00DF18B5">
        <w:rPr>
          <w:szCs w:val="24"/>
        </w:rPr>
        <w:t>South Grafton Heights Precinct Strategy</w:t>
      </w:r>
    </w:p>
    <w:p w14:paraId="12EB094C" w14:textId="77777777" w:rsidR="00EE04F1" w:rsidRPr="00DF18B5" w:rsidRDefault="00EE04F1" w:rsidP="00D970BC">
      <w:pPr>
        <w:numPr>
          <w:ilvl w:val="0"/>
          <w:numId w:val="3"/>
        </w:numPr>
        <w:spacing w:after="0" w:line="240" w:lineRule="auto"/>
        <w:ind w:left="360"/>
        <w:jc w:val="both"/>
        <w:rPr>
          <w:szCs w:val="24"/>
        </w:rPr>
      </w:pPr>
      <w:r w:rsidRPr="00DF18B5">
        <w:rPr>
          <w:szCs w:val="24"/>
        </w:rPr>
        <w:t>Clarence Valley Settlement Strategy</w:t>
      </w:r>
    </w:p>
    <w:p w14:paraId="5DD07329" w14:textId="77777777" w:rsidR="00EE04F1" w:rsidRPr="00DF18B5" w:rsidRDefault="00EE04F1" w:rsidP="00D970BC">
      <w:pPr>
        <w:numPr>
          <w:ilvl w:val="0"/>
          <w:numId w:val="3"/>
        </w:numPr>
        <w:spacing w:after="0" w:line="240" w:lineRule="auto"/>
        <w:ind w:left="360"/>
        <w:jc w:val="both"/>
        <w:rPr>
          <w:szCs w:val="24"/>
        </w:rPr>
      </w:pPr>
      <w:r w:rsidRPr="00DF18B5">
        <w:rPr>
          <w:szCs w:val="24"/>
        </w:rPr>
        <w:t>Lower Clarence Retail Strategy (May 2007)</w:t>
      </w:r>
    </w:p>
    <w:p w14:paraId="20DEE1D5" w14:textId="77777777" w:rsidR="00EE04F1" w:rsidRPr="00DF18B5" w:rsidRDefault="00EE04F1" w:rsidP="00D970BC">
      <w:pPr>
        <w:numPr>
          <w:ilvl w:val="0"/>
          <w:numId w:val="3"/>
        </w:numPr>
        <w:spacing w:after="0" w:line="240" w:lineRule="auto"/>
        <w:ind w:left="360"/>
        <w:jc w:val="both"/>
        <w:rPr>
          <w:szCs w:val="24"/>
        </w:rPr>
      </w:pPr>
      <w:r w:rsidRPr="00DF18B5">
        <w:rPr>
          <w:szCs w:val="24"/>
        </w:rPr>
        <w:t>Yamba Retail/Commercial Strategy (May 2002)</w:t>
      </w:r>
    </w:p>
    <w:p w14:paraId="218A7E79" w14:textId="77777777" w:rsidR="00EE04F1" w:rsidRPr="00DF18B5" w:rsidRDefault="00EE04F1" w:rsidP="00D970BC">
      <w:pPr>
        <w:numPr>
          <w:ilvl w:val="0"/>
          <w:numId w:val="3"/>
        </w:numPr>
        <w:spacing w:after="0" w:line="240" w:lineRule="auto"/>
        <w:ind w:left="360"/>
        <w:jc w:val="both"/>
        <w:rPr>
          <w:szCs w:val="24"/>
        </w:rPr>
      </w:pPr>
      <w:r w:rsidRPr="00DF18B5">
        <w:rPr>
          <w:szCs w:val="24"/>
        </w:rPr>
        <w:t>Clarence Valley Economic Development Strategic Plan</w:t>
      </w:r>
    </w:p>
    <w:p w14:paraId="5922B67B" w14:textId="77777777" w:rsidR="00EE04F1" w:rsidRPr="00DF18B5" w:rsidRDefault="00EE04F1" w:rsidP="00D970BC">
      <w:pPr>
        <w:numPr>
          <w:ilvl w:val="0"/>
          <w:numId w:val="3"/>
        </w:numPr>
        <w:spacing w:after="0" w:line="240" w:lineRule="auto"/>
        <w:ind w:left="360"/>
        <w:jc w:val="both"/>
        <w:rPr>
          <w:szCs w:val="24"/>
        </w:rPr>
      </w:pPr>
      <w:r w:rsidRPr="00DF18B5">
        <w:rPr>
          <w:szCs w:val="24"/>
        </w:rPr>
        <w:t>Clarence Valley Industrial Lands Strategy</w:t>
      </w:r>
    </w:p>
    <w:p w14:paraId="23BF7450" w14:textId="77777777" w:rsidR="00EE04F1" w:rsidRPr="00DF18B5" w:rsidRDefault="00EE04F1" w:rsidP="00D970BC">
      <w:pPr>
        <w:numPr>
          <w:ilvl w:val="0"/>
          <w:numId w:val="3"/>
        </w:numPr>
        <w:spacing w:after="0" w:line="240" w:lineRule="auto"/>
        <w:ind w:left="360"/>
        <w:jc w:val="both"/>
        <w:rPr>
          <w:szCs w:val="24"/>
        </w:rPr>
      </w:pPr>
      <w:r w:rsidRPr="00DF18B5">
        <w:rPr>
          <w:szCs w:val="24"/>
        </w:rPr>
        <w:t>Clarence Valley Affordable Housing Strategy</w:t>
      </w:r>
    </w:p>
    <w:p w14:paraId="02DDDC8F" w14:textId="77777777" w:rsidR="00EE04F1" w:rsidRPr="00DF18B5" w:rsidRDefault="00EE04F1" w:rsidP="00D970BC">
      <w:pPr>
        <w:numPr>
          <w:ilvl w:val="0"/>
          <w:numId w:val="3"/>
        </w:numPr>
        <w:spacing w:after="0" w:line="240" w:lineRule="auto"/>
        <w:ind w:left="360"/>
        <w:jc w:val="both"/>
        <w:rPr>
          <w:szCs w:val="24"/>
        </w:rPr>
      </w:pPr>
      <w:r w:rsidRPr="00DF18B5">
        <w:rPr>
          <w:szCs w:val="24"/>
        </w:rPr>
        <w:t>Clarence Valley Council Biodiversity Management Strategy 2010</w:t>
      </w:r>
    </w:p>
    <w:p w14:paraId="146315F8" w14:textId="77777777" w:rsidR="00EE04F1" w:rsidRPr="00DF18B5" w:rsidRDefault="00EE04F1" w:rsidP="00D970BC">
      <w:pPr>
        <w:numPr>
          <w:ilvl w:val="0"/>
          <w:numId w:val="3"/>
        </w:numPr>
        <w:spacing w:after="0" w:line="240" w:lineRule="auto"/>
        <w:ind w:left="360"/>
        <w:jc w:val="both"/>
        <w:rPr>
          <w:szCs w:val="24"/>
        </w:rPr>
      </w:pPr>
      <w:r w:rsidRPr="00DF18B5">
        <w:rPr>
          <w:szCs w:val="24"/>
        </w:rPr>
        <w:t>Clarence River Way Masterplan 2009</w:t>
      </w:r>
    </w:p>
    <w:p w14:paraId="384E9188" w14:textId="77777777" w:rsidR="00EE04F1" w:rsidRPr="00DF18B5" w:rsidRDefault="00EE04F1" w:rsidP="00D970BC">
      <w:pPr>
        <w:numPr>
          <w:ilvl w:val="0"/>
          <w:numId w:val="3"/>
        </w:numPr>
        <w:spacing w:line="240" w:lineRule="auto"/>
        <w:ind w:left="363" w:hanging="357"/>
        <w:jc w:val="both"/>
        <w:rPr>
          <w:szCs w:val="24"/>
        </w:rPr>
      </w:pPr>
      <w:r w:rsidRPr="00DF18B5">
        <w:rPr>
          <w:szCs w:val="24"/>
        </w:rPr>
        <w:t>Clarence Valley Open Spaces Strategic Plan 2012</w:t>
      </w:r>
    </w:p>
    <w:p w14:paraId="044AB995" w14:textId="77777777" w:rsidR="007E07B1" w:rsidRDefault="007E07B1" w:rsidP="00B5791C">
      <w:r>
        <w:t>An assessment of the planning proposal against these strategies is at Annexure D.</w:t>
      </w:r>
    </w:p>
    <w:p w14:paraId="6E28A13F" w14:textId="38D4A73E" w:rsidR="00E0649D" w:rsidRDefault="00E0649D" w:rsidP="00B5791C">
      <w:r>
        <w:lastRenderedPageBreak/>
        <w:t>The proposal is not inconsistent with any of the adopted local strategies or plans, and is consistent with the Clarence 2027 goal of encouraging a strong and diverse economy, which land development contributes t</w:t>
      </w:r>
      <w:r w:rsidR="007432E4">
        <w:t>o.</w:t>
      </w:r>
    </w:p>
    <w:p w14:paraId="6AA7F5C3" w14:textId="0831A1D0" w:rsidR="007432E4" w:rsidRPr="00033AA3" w:rsidRDefault="007432E4" w:rsidP="00033AA3">
      <w:pPr>
        <w:ind w:left="567" w:hanging="567"/>
        <w:rPr>
          <w:b/>
          <w:bCs/>
        </w:rPr>
      </w:pPr>
      <w:r w:rsidRPr="00033AA3">
        <w:rPr>
          <w:b/>
          <w:bCs/>
        </w:rPr>
        <w:t>4.5</w:t>
      </w:r>
      <w:r w:rsidR="00033AA3">
        <w:rPr>
          <w:b/>
          <w:bCs/>
        </w:rPr>
        <w:tab/>
      </w:r>
      <w:r w:rsidR="00033AA3">
        <w:rPr>
          <w:b/>
        </w:rPr>
        <w:t>Consistency with Applicable SEPP’s (State Environmental Planning Policies)</w:t>
      </w:r>
    </w:p>
    <w:p w14:paraId="769C860A" w14:textId="461C137C" w:rsidR="007432E4" w:rsidRDefault="007432E4" w:rsidP="007432E4">
      <w:r>
        <w:t>See Annexure E.  There are no Policies which are directly applicable to the proposal and so no inconsistencies.</w:t>
      </w:r>
    </w:p>
    <w:p w14:paraId="5CE28765" w14:textId="1986536E" w:rsidR="007432E4" w:rsidRPr="00033AA3" w:rsidRDefault="007432E4" w:rsidP="00033AA3">
      <w:pPr>
        <w:ind w:left="567" w:hanging="567"/>
        <w:rPr>
          <w:b/>
          <w:bCs/>
        </w:rPr>
      </w:pPr>
      <w:r w:rsidRPr="00033AA3">
        <w:rPr>
          <w:b/>
          <w:bCs/>
        </w:rPr>
        <w:t>4.6</w:t>
      </w:r>
      <w:r w:rsidR="00033AA3">
        <w:rPr>
          <w:b/>
          <w:bCs/>
        </w:rPr>
        <w:tab/>
      </w:r>
      <w:r w:rsidR="00033AA3">
        <w:rPr>
          <w:b/>
        </w:rPr>
        <w:t>Consistency with applicable Ministerial Directions (Sec. 9.1)</w:t>
      </w:r>
    </w:p>
    <w:p w14:paraId="71DDBF68" w14:textId="047B319B" w:rsidR="007432E4" w:rsidRPr="007432E4" w:rsidRDefault="007432E4" w:rsidP="007432E4">
      <w:r>
        <w:t xml:space="preserve">See Annexure F.  There are </w:t>
      </w:r>
      <w:r w:rsidR="00380DA7">
        <w:t>4</w:t>
      </w:r>
      <w:r>
        <w:t xml:space="preserve"> Directions directly applicable to the proposal and </w:t>
      </w:r>
      <w:r w:rsidR="00380DA7">
        <w:t>it is consistent with all of them</w:t>
      </w:r>
      <w:r>
        <w:t>.</w:t>
      </w:r>
    </w:p>
    <w:p w14:paraId="4DC0D141" w14:textId="66534495" w:rsidR="007432E4" w:rsidRPr="00033AA3" w:rsidRDefault="007432E4" w:rsidP="00033AA3">
      <w:pPr>
        <w:rPr>
          <w:b/>
          <w:bCs/>
        </w:rPr>
      </w:pPr>
      <w:r w:rsidRPr="00033AA3">
        <w:rPr>
          <w:b/>
          <w:bCs/>
        </w:rPr>
        <w:t>Environmental, Social and Economic Impacts</w:t>
      </w:r>
    </w:p>
    <w:p w14:paraId="0067BCF1" w14:textId="06926CBF" w:rsidR="007432E4" w:rsidRPr="00033AA3" w:rsidRDefault="007432E4" w:rsidP="00033AA3">
      <w:pPr>
        <w:ind w:left="567" w:hanging="567"/>
        <w:rPr>
          <w:b/>
          <w:bCs/>
        </w:rPr>
      </w:pPr>
      <w:r w:rsidRPr="00033AA3">
        <w:rPr>
          <w:b/>
          <w:bCs/>
        </w:rPr>
        <w:t>4.7</w:t>
      </w:r>
      <w:r w:rsidR="00033AA3">
        <w:rPr>
          <w:b/>
          <w:bCs/>
        </w:rPr>
        <w:tab/>
      </w:r>
      <w:r w:rsidR="00033AA3" w:rsidRPr="000A168C">
        <w:rPr>
          <w:b/>
          <w:szCs w:val="24"/>
        </w:rPr>
        <w:t>Is there any likelihood that critical habitat or threatened species, populations or ecological communities, or their habitats, will be adversely affected as a result of the proposal?</w:t>
      </w:r>
    </w:p>
    <w:p w14:paraId="237AF415" w14:textId="62FF1045" w:rsidR="007432E4" w:rsidRDefault="00033AA3" w:rsidP="007432E4">
      <w:r>
        <w:t>There will be no development other than that previously assessed and approved.  Future development applications for dwellings on the affected lots will be individually assessed for environmental impacts whether the proposal is adopted or not.</w:t>
      </w:r>
    </w:p>
    <w:p w14:paraId="2A8ED8B9" w14:textId="4AFAAEEA" w:rsidR="00033AA3" w:rsidRPr="00033AA3" w:rsidRDefault="00033AA3" w:rsidP="00033AA3">
      <w:pPr>
        <w:ind w:left="567" w:hanging="567"/>
        <w:rPr>
          <w:b/>
          <w:bCs/>
        </w:rPr>
      </w:pPr>
      <w:r w:rsidRPr="00033AA3">
        <w:rPr>
          <w:b/>
          <w:bCs/>
        </w:rPr>
        <w:t>4.</w:t>
      </w:r>
      <w:r>
        <w:rPr>
          <w:b/>
          <w:bCs/>
        </w:rPr>
        <w:t>8</w:t>
      </w:r>
      <w:r>
        <w:rPr>
          <w:b/>
          <w:bCs/>
        </w:rPr>
        <w:tab/>
      </w:r>
      <w:r w:rsidRPr="000A168C">
        <w:rPr>
          <w:b/>
          <w:szCs w:val="24"/>
        </w:rPr>
        <w:t>Are there any other likely environmental effects as a result of the planning proposal and how are they proposed to be managed?</w:t>
      </w:r>
    </w:p>
    <w:p w14:paraId="6E200420" w14:textId="5120C279" w:rsidR="00033AA3" w:rsidRDefault="00033AA3" w:rsidP="007432E4">
      <w:r>
        <w:t>As in 4.7, the proposal</w:t>
      </w:r>
      <w:r w:rsidR="00AD1AC7">
        <w:t xml:space="preserve"> itself</w:t>
      </w:r>
      <w:r>
        <w:t xml:space="preserve"> has no environmental effects.  Any potential impacts were assessed as part of the original approval process and any impacts from the construction of future dwellings will be the result of the original approvals, not the proposed amendments.</w:t>
      </w:r>
    </w:p>
    <w:p w14:paraId="0B1474F3" w14:textId="77777777" w:rsidR="00033AA3" w:rsidRDefault="00033AA3" w:rsidP="00C57D97">
      <w:pPr>
        <w:spacing w:after="100"/>
        <w:ind w:left="567" w:hanging="567"/>
        <w:jc w:val="both"/>
        <w:rPr>
          <w:b/>
          <w:szCs w:val="24"/>
        </w:rPr>
      </w:pPr>
      <w:r>
        <w:rPr>
          <w:b/>
          <w:szCs w:val="24"/>
        </w:rPr>
        <w:t>4.9</w:t>
      </w:r>
      <w:r>
        <w:rPr>
          <w:b/>
          <w:szCs w:val="24"/>
        </w:rPr>
        <w:tab/>
        <w:t>Relevant Social &amp; Economic Effects?</w:t>
      </w:r>
    </w:p>
    <w:p w14:paraId="5C2351F9" w14:textId="50547E6E" w:rsidR="00033AA3" w:rsidRDefault="00033AA3" w:rsidP="007432E4">
      <w:r>
        <w:t>Social impacts were assessed in the original approved processes.  The proposal has no social implications which would change the original assessments.</w:t>
      </w:r>
    </w:p>
    <w:p w14:paraId="54833127" w14:textId="4FEAC6F0" w:rsidR="00033AA3" w:rsidRDefault="00033AA3" w:rsidP="007432E4">
      <w:r>
        <w:t>If the proposal is approved, it will allow the full economic benefits of both developments to be achieved as assessed in the original approval process</w:t>
      </w:r>
      <w:r w:rsidR="00380DA7">
        <w:t>es</w:t>
      </w:r>
      <w:r>
        <w:t>.  If not approved, it is possible that full economic benefits will not be achieved, but more significantly, that there could be negative economic impacts if lots were to lose their dwelling entitlements</w:t>
      </w:r>
      <w:r w:rsidR="00AD1AC7">
        <w:t xml:space="preserve"> after both developments</w:t>
      </w:r>
      <w:r w:rsidR="00380DA7">
        <w:t>,</w:t>
      </w:r>
      <w:r w:rsidR="00AD1AC7">
        <w:t xml:space="preserve"> </w:t>
      </w:r>
      <w:r w:rsidR="00942D06">
        <w:t xml:space="preserve">and </w:t>
      </w:r>
      <w:r w:rsidR="007E07B1">
        <w:t>particularly</w:t>
      </w:r>
      <w:r w:rsidR="00942D06">
        <w:t xml:space="preserve"> </w:t>
      </w:r>
      <w:proofErr w:type="spellStart"/>
      <w:r w:rsidR="00942D06">
        <w:t>Mountainview</w:t>
      </w:r>
      <w:proofErr w:type="spellEnd"/>
      <w:r w:rsidR="00942D06">
        <w:t xml:space="preserve"> Estate</w:t>
      </w:r>
      <w:r w:rsidR="00380DA7">
        <w:t>,</w:t>
      </w:r>
      <w:r w:rsidR="00942D06">
        <w:t xml:space="preserve"> have completed extensive civil works at considerable cost</w:t>
      </w:r>
      <w:r>
        <w:t>.</w:t>
      </w:r>
    </w:p>
    <w:p w14:paraId="7CDEC47E" w14:textId="092517C7" w:rsidR="00D17519" w:rsidRDefault="00D17519" w:rsidP="007432E4"/>
    <w:p w14:paraId="6F0DE676" w14:textId="77777777" w:rsidR="00D17519" w:rsidRDefault="00D17519" w:rsidP="007432E4"/>
    <w:p w14:paraId="12574219" w14:textId="17FF3766" w:rsidR="00C57D97" w:rsidRDefault="00C57D97" w:rsidP="00C57D97">
      <w:pPr>
        <w:spacing w:after="100"/>
        <w:ind w:left="567" w:hanging="567"/>
        <w:jc w:val="both"/>
        <w:rPr>
          <w:b/>
          <w:szCs w:val="24"/>
        </w:rPr>
      </w:pPr>
      <w:r>
        <w:rPr>
          <w:b/>
          <w:szCs w:val="24"/>
        </w:rPr>
        <w:lastRenderedPageBreak/>
        <w:t>State and Commonwealth Interests</w:t>
      </w:r>
    </w:p>
    <w:p w14:paraId="3852E78F" w14:textId="6771C31E" w:rsidR="00C57D97" w:rsidRDefault="00C57D97" w:rsidP="00C57D97">
      <w:pPr>
        <w:spacing w:after="100"/>
        <w:ind w:left="567" w:hanging="567"/>
        <w:jc w:val="both"/>
        <w:rPr>
          <w:b/>
          <w:szCs w:val="24"/>
        </w:rPr>
      </w:pPr>
      <w:r>
        <w:rPr>
          <w:b/>
          <w:szCs w:val="24"/>
        </w:rPr>
        <w:t>4.10</w:t>
      </w:r>
      <w:r>
        <w:rPr>
          <w:b/>
          <w:szCs w:val="24"/>
        </w:rPr>
        <w:tab/>
        <w:t>Is there adequate public infrastructure for the planning proposal?</w:t>
      </w:r>
    </w:p>
    <w:p w14:paraId="2BF3F2D0" w14:textId="52C6AF46" w:rsidR="00033AA3" w:rsidRPr="007432E4" w:rsidRDefault="00C57D97" w:rsidP="007432E4">
      <w:r>
        <w:t xml:space="preserve">Yes.  </w:t>
      </w:r>
      <w:proofErr w:type="gramStart"/>
      <w:r>
        <w:t>Power, water and telecommunications available.</w:t>
      </w:r>
      <w:proofErr w:type="gramEnd"/>
      <w:r>
        <w:t xml:space="preserve">  </w:t>
      </w:r>
      <w:proofErr w:type="gramStart"/>
      <w:r>
        <w:t>Sealed road access.</w:t>
      </w:r>
      <w:proofErr w:type="gramEnd"/>
      <w:r>
        <w:t xml:space="preserve">  On-site wastewater management systems approved by Council are required for all dwellings.</w:t>
      </w:r>
    </w:p>
    <w:p w14:paraId="063FE937" w14:textId="72486B84" w:rsidR="007432E4" w:rsidRPr="007432E4" w:rsidRDefault="00C57D97" w:rsidP="00C57D97">
      <w:pPr>
        <w:ind w:left="567" w:hanging="567"/>
      </w:pPr>
      <w:r>
        <w:rPr>
          <w:b/>
          <w:szCs w:val="24"/>
        </w:rPr>
        <w:t>4.11</w:t>
      </w:r>
      <w:r>
        <w:rPr>
          <w:b/>
          <w:szCs w:val="24"/>
        </w:rPr>
        <w:tab/>
      </w:r>
      <w:r w:rsidRPr="00DA2EE6">
        <w:rPr>
          <w:b/>
          <w:szCs w:val="24"/>
        </w:rPr>
        <w:t>What are the views of State and Commonwealth public authorities consulted in</w:t>
      </w:r>
      <w:r>
        <w:rPr>
          <w:b/>
          <w:szCs w:val="24"/>
        </w:rPr>
        <w:t xml:space="preserve"> </w:t>
      </w:r>
      <w:bookmarkStart w:id="13" w:name="_Hlk35184489"/>
      <w:r w:rsidRPr="00DA2EE6">
        <w:rPr>
          <w:b/>
          <w:szCs w:val="24"/>
        </w:rPr>
        <w:t>accordance with the gateway determination?</w:t>
      </w:r>
      <w:bookmarkEnd w:id="13"/>
    </w:p>
    <w:p w14:paraId="765309B2" w14:textId="226AF032" w:rsidR="007432E4" w:rsidRPr="00E879AD" w:rsidRDefault="00C57D97" w:rsidP="00B5791C">
      <w:r>
        <w:t>There has been no consultation with State and Commonwealth public authorities to date.  A gateway determination has not yet been issued.</w:t>
      </w:r>
    </w:p>
    <w:p w14:paraId="55BDA55D" w14:textId="79FB4DB3" w:rsidR="00C57D97" w:rsidRDefault="00C57D97" w:rsidP="00D970BC">
      <w:pPr>
        <w:pStyle w:val="Heading4"/>
        <w:numPr>
          <w:ilvl w:val="0"/>
          <w:numId w:val="1"/>
        </w:numPr>
      </w:pPr>
      <w:bookmarkStart w:id="14" w:name="_Toc35185551"/>
      <w:r>
        <w:t>Part 4:  Mapping</w:t>
      </w:r>
      <w:bookmarkEnd w:id="14"/>
    </w:p>
    <w:p w14:paraId="38E0C57D" w14:textId="6F035579" w:rsidR="00C57D97" w:rsidRDefault="00C57D97" w:rsidP="00C57D97">
      <w:r>
        <w:t xml:space="preserve">Copies of current and proposed versions of the Minimum Lot Size map are attached at Annexure A for </w:t>
      </w:r>
      <w:proofErr w:type="spellStart"/>
      <w:r>
        <w:t>Mountainview</w:t>
      </w:r>
      <w:proofErr w:type="spellEnd"/>
      <w:r>
        <w:t xml:space="preserve"> Estate and Annexure B for Cronin Estate.</w:t>
      </w:r>
    </w:p>
    <w:p w14:paraId="1C156CF1" w14:textId="2D2218E8" w:rsidR="00C57D97" w:rsidRDefault="00C57D97" w:rsidP="00D970BC">
      <w:pPr>
        <w:pStyle w:val="Heading4"/>
        <w:numPr>
          <w:ilvl w:val="0"/>
          <w:numId w:val="1"/>
        </w:numPr>
      </w:pPr>
      <w:bookmarkStart w:id="15" w:name="_Toc35185552"/>
      <w:r>
        <w:t>Part 5:  Community Consultation</w:t>
      </w:r>
      <w:bookmarkEnd w:id="15"/>
    </w:p>
    <w:p w14:paraId="1F73A5F8" w14:textId="77777777" w:rsidR="00AB2ABF" w:rsidRPr="00DA2EE6" w:rsidRDefault="00AB2ABF" w:rsidP="00AB2ABF">
      <w:pPr>
        <w:spacing w:after="100"/>
        <w:jc w:val="both"/>
        <w:rPr>
          <w:szCs w:val="24"/>
        </w:rPr>
      </w:pPr>
      <w:bookmarkStart w:id="16" w:name="_Toc35185553"/>
      <w:r w:rsidRPr="00DA2EE6">
        <w:rPr>
          <w:szCs w:val="24"/>
        </w:rPr>
        <w:t xml:space="preserve">It is considered that the proposal is a ‘low impact’ for the purpose of community consultation under Section 5.5.2 of </w:t>
      </w:r>
      <w:r w:rsidRPr="00DA2EE6">
        <w:rPr>
          <w:i/>
          <w:szCs w:val="24"/>
        </w:rPr>
        <w:t>“A guide to preparing local environmental plans, August 2016”.</w:t>
      </w:r>
    </w:p>
    <w:p w14:paraId="32B2E08E" w14:textId="4D3A6B80" w:rsidR="007E07B1" w:rsidRDefault="00AB2ABF" w:rsidP="00AB2ABF">
      <w:pPr>
        <w:spacing w:after="100"/>
        <w:jc w:val="both"/>
        <w:rPr>
          <w:szCs w:val="24"/>
        </w:rPr>
      </w:pPr>
      <w:r w:rsidRPr="00DA2EE6">
        <w:rPr>
          <w:szCs w:val="24"/>
        </w:rPr>
        <w:t>On this basis, it is intended that the planning proposal be advertised for 14 days in accordance with Section 5.5.2 of “</w:t>
      </w:r>
      <w:r w:rsidRPr="00DA2EE6">
        <w:rPr>
          <w:i/>
          <w:szCs w:val="24"/>
        </w:rPr>
        <w:t>Á guide to preparing local environmental plans</w:t>
      </w:r>
      <w:r w:rsidRPr="00DA2EE6">
        <w:rPr>
          <w:szCs w:val="24"/>
        </w:rPr>
        <w:t>”.  It is also intended to provide written notification to land owners in the immediate vicinity of the subject land.</w:t>
      </w:r>
    </w:p>
    <w:p w14:paraId="03C64640" w14:textId="46A87822" w:rsidR="00C57D97" w:rsidRDefault="00C57D97" w:rsidP="00D970BC">
      <w:pPr>
        <w:pStyle w:val="Heading4"/>
        <w:numPr>
          <w:ilvl w:val="0"/>
          <w:numId w:val="1"/>
        </w:numPr>
      </w:pPr>
      <w:r>
        <w:t>Part 6:  Project Timeline</w:t>
      </w:r>
      <w:bookmarkEnd w:id="16"/>
    </w:p>
    <w:tbl>
      <w:tblPr>
        <w:tblStyle w:val="TableGrid"/>
        <w:tblW w:w="0" w:type="auto"/>
        <w:tblLayout w:type="fixed"/>
        <w:tblLook w:val="04A0" w:firstRow="1" w:lastRow="0" w:firstColumn="1" w:lastColumn="0" w:noHBand="0" w:noVBand="1"/>
      </w:tblPr>
      <w:tblGrid>
        <w:gridCol w:w="6577"/>
        <w:gridCol w:w="2500"/>
      </w:tblGrid>
      <w:tr w:rsidR="00987950" w14:paraId="52460853" w14:textId="77777777" w:rsidTr="00987950">
        <w:tc>
          <w:tcPr>
            <w:tcW w:w="6516" w:type="dxa"/>
            <w:tcBorders>
              <w:right w:val="nil"/>
            </w:tcBorders>
            <w:shd w:val="clear" w:color="auto" w:fill="BFBFBF" w:themeFill="background1" w:themeFillShade="BF"/>
          </w:tcPr>
          <w:p w14:paraId="6EBB67ED" w14:textId="4E804556" w:rsidR="00987950" w:rsidRPr="00987950" w:rsidRDefault="00987950" w:rsidP="00C57D97">
            <w:pPr>
              <w:rPr>
                <w:b/>
                <w:bCs/>
                <w:color w:val="FFFFFF" w:themeColor="background1"/>
              </w:rPr>
            </w:pPr>
            <w:r w:rsidRPr="00987950">
              <w:rPr>
                <w:b/>
                <w:bCs/>
                <w:color w:val="FFFFFF" w:themeColor="background1"/>
              </w:rPr>
              <w:t>Plan Making Step</w:t>
            </w:r>
          </w:p>
        </w:tc>
        <w:tc>
          <w:tcPr>
            <w:tcW w:w="2500" w:type="dxa"/>
            <w:tcBorders>
              <w:left w:val="nil"/>
            </w:tcBorders>
            <w:shd w:val="clear" w:color="auto" w:fill="BFBFBF" w:themeFill="background1" w:themeFillShade="BF"/>
          </w:tcPr>
          <w:p w14:paraId="268EE077" w14:textId="59E6DE82" w:rsidR="00987950" w:rsidRPr="00987950" w:rsidRDefault="00987950" w:rsidP="00C57D97">
            <w:pPr>
              <w:rPr>
                <w:b/>
                <w:bCs/>
                <w:color w:val="FFFFFF" w:themeColor="background1"/>
              </w:rPr>
            </w:pPr>
            <w:r w:rsidRPr="00987950">
              <w:rPr>
                <w:b/>
                <w:bCs/>
                <w:color w:val="FFFFFF" w:themeColor="background1"/>
              </w:rPr>
              <w:t>Estimated Completion</w:t>
            </w:r>
          </w:p>
        </w:tc>
      </w:tr>
      <w:tr w:rsidR="00987950" w14:paraId="485364B4" w14:textId="77777777" w:rsidTr="00987950">
        <w:trPr>
          <w:trHeight w:val="340"/>
        </w:trPr>
        <w:tc>
          <w:tcPr>
            <w:tcW w:w="6577" w:type="dxa"/>
            <w:tcBorders>
              <w:right w:val="nil"/>
            </w:tcBorders>
          </w:tcPr>
          <w:p w14:paraId="63BA42D9" w14:textId="6F317155" w:rsidR="00987950" w:rsidRPr="00987950" w:rsidRDefault="00987950" w:rsidP="00C57D97">
            <w:r w:rsidRPr="00987950">
              <w:t>Council Resolution</w:t>
            </w:r>
          </w:p>
        </w:tc>
        <w:tc>
          <w:tcPr>
            <w:tcW w:w="2500" w:type="dxa"/>
            <w:tcBorders>
              <w:left w:val="nil"/>
            </w:tcBorders>
          </w:tcPr>
          <w:p w14:paraId="7BA371D8" w14:textId="585D14EB" w:rsidR="00987950" w:rsidRPr="00987950" w:rsidRDefault="00987950" w:rsidP="00C57D97">
            <w:r w:rsidRPr="00987950">
              <w:t>TBA</w:t>
            </w:r>
          </w:p>
        </w:tc>
      </w:tr>
      <w:tr w:rsidR="00987950" w14:paraId="648466E2" w14:textId="77777777" w:rsidTr="00987950">
        <w:trPr>
          <w:trHeight w:val="340"/>
        </w:trPr>
        <w:tc>
          <w:tcPr>
            <w:tcW w:w="6577" w:type="dxa"/>
            <w:tcBorders>
              <w:right w:val="nil"/>
            </w:tcBorders>
          </w:tcPr>
          <w:p w14:paraId="424B2355" w14:textId="6310C7F2" w:rsidR="00987950" w:rsidRPr="00987950" w:rsidRDefault="00987950" w:rsidP="00C57D97">
            <w:r w:rsidRPr="00987950">
              <w:t>Gateway Determination (Anticipated)</w:t>
            </w:r>
          </w:p>
        </w:tc>
        <w:tc>
          <w:tcPr>
            <w:tcW w:w="2500" w:type="dxa"/>
            <w:tcBorders>
              <w:left w:val="nil"/>
            </w:tcBorders>
          </w:tcPr>
          <w:p w14:paraId="57975AD4" w14:textId="4691548F" w:rsidR="00987950" w:rsidRPr="00987950" w:rsidRDefault="00987950" w:rsidP="00C57D97">
            <w:r w:rsidRPr="00987950">
              <w:t>TBA</w:t>
            </w:r>
          </w:p>
        </w:tc>
      </w:tr>
      <w:tr w:rsidR="00987950" w14:paraId="5E13037D" w14:textId="77777777" w:rsidTr="00987950">
        <w:trPr>
          <w:trHeight w:val="340"/>
        </w:trPr>
        <w:tc>
          <w:tcPr>
            <w:tcW w:w="6577" w:type="dxa"/>
            <w:tcBorders>
              <w:right w:val="nil"/>
            </w:tcBorders>
          </w:tcPr>
          <w:p w14:paraId="466BCD35" w14:textId="47F60E76" w:rsidR="00987950" w:rsidRPr="00987950" w:rsidRDefault="00987950" w:rsidP="00C57D97">
            <w:r w:rsidRPr="00987950">
              <w:t>Government Agency Consultation</w:t>
            </w:r>
          </w:p>
        </w:tc>
        <w:tc>
          <w:tcPr>
            <w:tcW w:w="2500" w:type="dxa"/>
            <w:tcBorders>
              <w:left w:val="nil"/>
            </w:tcBorders>
          </w:tcPr>
          <w:p w14:paraId="30AC53AE" w14:textId="5065D681" w:rsidR="00987950" w:rsidRPr="00987950" w:rsidRDefault="00987950" w:rsidP="00C57D97">
            <w:r w:rsidRPr="00987950">
              <w:t>TBA</w:t>
            </w:r>
          </w:p>
        </w:tc>
      </w:tr>
      <w:tr w:rsidR="00987950" w14:paraId="5E0C8B0B" w14:textId="77777777" w:rsidTr="00987950">
        <w:trPr>
          <w:trHeight w:val="340"/>
        </w:trPr>
        <w:tc>
          <w:tcPr>
            <w:tcW w:w="6577" w:type="dxa"/>
            <w:tcBorders>
              <w:right w:val="nil"/>
            </w:tcBorders>
          </w:tcPr>
          <w:p w14:paraId="1A79C4FA" w14:textId="5818C74E" w:rsidR="00987950" w:rsidRPr="00987950" w:rsidRDefault="00987950" w:rsidP="00C57D97">
            <w:r w:rsidRPr="00987950">
              <w:t>Public Exhibition</w:t>
            </w:r>
          </w:p>
        </w:tc>
        <w:tc>
          <w:tcPr>
            <w:tcW w:w="2500" w:type="dxa"/>
            <w:tcBorders>
              <w:left w:val="nil"/>
            </w:tcBorders>
          </w:tcPr>
          <w:p w14:paraId="4C867A3E" w14:textId="6DE2E38F" w:rsidR="00987950" w:rsidRPr="00987950" w:rsidRDefault="00987950" w:rsidP="00C57D97">
            <w:r w:rsidRPr="00987950">
              <w:t>TBA</w:t>
            </w:r>
          </w:p>
        </w:tc>
      </w:tr>
      <w:tr w:rsidR="00987950" w14:paraId="61D1AB61" w14:textId="77777777" w:rsidTr="00987950">
        <w:trPr>
          <w:trHeight w:val="340"/>
        </w:trPr>
        <w:tc>
          <w:tcPr>
            <w:tcW w:w="6577" w:type="dxa"/>
            <w:tcBorders>
              <w:right w:val="nil"/>
            </w:tcBorders>
          </w:tcPr>
          <w:p w14:paraId="223EFBC4" w14:textId="592B0DEC" w:rsidR="00987950" w:rsidRPr="00987950" w:rsidRDefault="00987950" w:rsidP="00C57D97">
            <w:r w:rsidRPr="00987950">
              <w:t>Submissions Assessment</w:t>
            </w:r>
          </w:p>
        </w:tc>
        <w:tc>
          <w:tcPr>
            <w:tcW w:w="2500" w:type="dxa"/>
            <w:tcBorders>
              <w:left w:val="nil"/>
            </w:tcBorders>
          </w:tcPr>
          <w:p w14:paraId="654D4EB7" w14:textId="3440D6D7" w:rsidR="00987950" w:rsidRPr="00987950" w:rsidRDefault="00987950" w:rsidP="00C57D97">
            <w:r w:rsidRPr="00987950">
              <w:t>TBA</w:t>
            </w:r>
          </w:p>
        </w:tc>
      </w:tr>
      <w:tr w:rsidR="00987950" w14:paraId="47E651F5" w14:textId="77777777" w:rsidTr="00987950">
        <w:trPr>
          <w:trHeight w:val="340"/>
        </w:trPr>
        <w:tc>
          <w:tcPr>
            <w:tcW w:w="6577" w:type="dxa"/>
            <w:tcBorders>
              <w:right w:val="nil"/>
            </w:tcBorders>
          </w:tcPr>
          <w:p w14:paraId="43A88D77" w14:textId="37C9BFF4" w:rsidR="00987950" w:rsidRPr="00987950" w:rsidRDefault="00987950" w:rsidP="00C57D97">
            <w:r w:rsidRPr="00987950">
              <w:t>RPA Assessment of Planning Proposal and Exhibition Outcomes</w:t>
            </w:r>
          </w:p>
        </w:tc>
        <w:tc>
          <w:tcPr>
            <w:tcW w:w="2500" w:type="dxa"/>
            <w:tcBorders>
              <w:left w:val="nil"/>
            </w:tcBorders>
          </w:tcPr>
          <w:p w14:paraId="3447F748" w14:textId="367ED38B" w:rsidR="00987950" w:rsidRPr="00987950" w:rsidRDefault="00987950" w:rsidP="00C57D97">
            <w:r w:rsidRPr="00987950">
              <w:t>TBA</w:t>
            </w:r>
          </w:p>
        </w:tc>
      </w:tr>
      <w:tr w:rsidR="00987950" w14:paraId="3A32CB4D" w14:textId="77777777" w:rsidTr="00987950">
        <w:trPr>
          <w:trHeight w:val="340"/>
        </w:trPr>
        <w:tc>
          <w:tcPr>
            <w:tcW w:w="6577" w:type="dxa"/>
            <w:tcBorders>
              <w:right w:val="nil"/>
            </w:tcBorders>
          </w:tcPr>
          <w:p w14:paraId="69E304CF" w14:textId="4D85A533" w:rsidR="00987950" w:rsidRPr="00987950" w:rsidRDefault="00987950" w:rsidP="00C57D97">
            <w:r w:rsidRPr="00987950">
              <w:t>Submission of Endorsed LEP to DP&amp;E for finalisation</w:t>
            </w:r>
          </w:p>
        </w:tc>
        <w:tc>
          <w:tcPr>
            <w:tcW w:w="2500" w:type="dxa"/>
            <w:tcBorders>
              <w:left w:val="nil"/>
            </w:tcBorders>
          </w:tcPr>
          <w:p w14:paraId="453C6D1D" w14:textId="3A864261" w:rsidR="00987950" w:rsidRPr="00987950" w:rsidRDefault="00987950" w:rsidP="00C57D97">
            <w:r w:rsidRPr="00987950">
              <w:t>TBA</w:t>
            </w:r>
          </w:p>
        </w:tc>
      </w:tr>
      <w:tr w:rsidR="00987950" w14:paraId="5E9679F9" w14:textId="77777777" w:rsidTr="00987950">
        <w:trPr>
          <w:trHeight w:val="340"/>
        </w:trPr>
        <w:tc>
          <w:tcPr>
            <w:tcW w:w="6577" w:type="dxa"/>
            <w:tcBorders>
              <w:right w:val="nil"/>
            </w:tcBorders>
          </w:tcPr>
          <w:p w14:paraId="44E1E446" w14:textId="76DB6FFD" w:rsidR="00987950" w:rsidRPr="00987950" w:rsidRDefault="00987950" w:rsidP="00C57D97">
            <w:r w:rsidRPr="00987950">
              <w:t>Anticipated date RPA will make plan (if delegated)</w:t>
            </w:r>
          </w:p>
        </w:tc>
        <w:tc>
          <w:tcPr>
            <w:tcW w:w="2500" w:type="dxa"/>
            <w:tcBorders>
              <w:left w:val="nil"/>
            </w:tcBorders>
          </w:tcPr>
          <w:p w14:paraId="28FF20B5" w14:textId="4BAD56A2" w:rsidR="00987950" w:rsidRPr="00987950" w:rsidRDefault="00987950" w:rsidP="00C57D97">
            <w:r w:rsidRPr="00987950">
              <w:t>TBA</w:t>
            </w:r>
          </w:p>
        </w:tc>
      </w:tr>
      <w:tr w:rsidR="00987950" w14:paraId="2C517C35" w14:textId="77777777" w:rsidTr="00987950">
        <w:trPr>
          <w:trHeight w:val="340"/>
        </w:trPr>
        <w:tc>
          <w:tcPr>
            <w:tcW w:w="6577" w:type="dxa"/>
            <w:tcBorders>
              <w:right w:val="nil"/>
            </w:tcBorders>
          </w:tcPr>
          <w:p w14:paraId="1F98C601" w14:textId="2E8076E9" w:rsidR="00987950" w:rsidRPr="00987950" w:rsidRDefault="00987950" w:rsidP="00C57D97">
            <w:r w:rsidRPr="00987950">
              <w:t>Forwarding of LEP Amendment to DP&amp;E for notification</w:t>
            </w:r>
            <w:r>
              <w:br/>
            </w:r>
            <w:r w:rsidRPr="00987950">
              <w:t>(if delegated)</w:t>
            </w:r>
          </w:p>
        </w:tc>
        <w:tc>
          <w:tcPr>
            <w:tcW w:w="2500" w:type="dxa"/>
            <w:tcBorders>
              <w:left w:val="nil"/>
            </w:tcBorders>
          </w:tcPr>
          <w:p w14:paraId="42F0D613" w14:textId="53E1650F" w:rsidR="00987950" w:rsidRPr="00987950" w:rsidRDefault="00987950" w:rsidP="00C57D97">
            <w:r w:rsidRPr="00987950">
              <w:t>TBA</w:t>
            </w:r>
          </w:p>
        </w:tc>
      </w:tr>
    </w:tbl>
    <w:p w14:paraId="437F2B9E" w14:textId="4D378461" w:rsidR="00987950" w:rsidRPr="00C57D97" w:rsidRDefault="00987950" w:rsidP="00C57D97">
      <w:r>
        <w:br/>
        <w:t>The table will be completed when the relevant information is available.</w:t>
      </w:r>
    </w:p>
    <w:p w14:paraId="185C7C8F" w14:textId="40FE2FD7" w:rsidR="00843143" w:rsidRDefault="00843143" w:rsidP="004F480D">
      <w:pPr>
        <w:spacing w:after="0" w:line="240" w:lineRule="auto"/>
        <w:jc w:val="both"/>
        <w:rPr>
          <w:szCs w:val="24"/>
        </w:rPr>
      </w:pPr>
    </w:p>
    <w:p w14:paraId="39908A72" w14:textId="77777777" w:rsidR="00A63853" w:rsidRDefault="00A63853" w:rsidP="004F480D">
      <w:pPr>
        <w:spacing w:after="0" w:line="240" w:lineRule="auto"/>
        <w:jc w:val="both"/>
        <w:sectPr w:rsidR="00A63853">
          <w:headerReference w:type="default" r:id="rId12"/>
          <w:footerReference w:type="default" r:id="rId13"/>
          <w:pgSz w:w="11906" w:h="16838"/>
          <w:pgMar w:top="1440" w:right="1440" w:bottom="1440" w:left="1440" w:header="708" w:footer="708" w:gutter="0"/>
          <w:cols w:space="708"/>
          <w:docGrid w:linePitch="360"/>
        </w:sectPr>
      </w:pPr>
    </w:p>
    <w:p w14:paraId="7971D4C8" w14:textId="77777777" w:rsidR="00A63853" w:rsidRDefault="00A63853"/>
    <w:p w14:paraId="6F4BA9C7" w14:textId="77777777" w:rsidR="00A63853" w:rsidRDefault="00A63853"/>
    <w:p w14:paraId="44BD236A" w14:textId="77777777" w:rsidR="00A63853" w:rsidRDefault="00A63853" w:rsidP="00A63853">
      <w:pPr>
        <w:jc w:val="center"/>
        <w:rPr>
          <w:b/>
          <w:sz w:val="32"/>
          <w:szCs w:val="32"/>
        </w:rPr>
      </w:pPr>
      <w:r>
        <w:rPr>
          <w:b/>
          <w:sz w:val="32"/>
          <w:szCs w:val="32"/>
        </w:rPr>
        <w:t>ANNEXURE A</w:t>
      </w:r>
    </w:p>
    <w:p w14:paraId="2704778B" w14:textId="77777777" w:rsidR="00A63853" w:rsidRDefault="00A63853" w:rsidP="00A63853">
      <w:pPr>
        <w:jc w:val="center"/>
        <w:rPr>
          <w:b/>
          <w:sz w:val="32"/>
          <w:szCs w:val="32"/>
        </w:rPr>
      </w:pPr>
    </w:p>
    <w:p w14:paraId="716AE7C2" w14:textId="77777777" w:rsidR="00A63853" w:rsidRDefault="00A63853" w:rsidP="00A63853">
      <w:pPr>
        <w:jc w:val="center"/>
      </w:pPr>
      <w:r>
        <w:t xml:space="preserve">EXISTING AND PROPOSED LOT SIZE MAP – </w:t>
      </w:r>
    </w:p>
    <w:p w14:paraId="2D49FCA2" w14:textId="77777777" w:rsidR="00A63853" w:rsidRDefault="00A63853" w:rsidP="00A63853">
      <w:pPr>
        <w:jc w:val="center"/>
      </w:pPr>
      <w:r>
        <w:t>MOUNTAINVIEW ESTATE, SUMMERLAND WAY, MOUNTAIN VIEW</w:t>
      </w:r>
    </w:p>
    <w:p w14:paraId="19085FD2" w14:textId="77777777" w:rsidR="00720480" w:rsidRDefault="00720480" w:rsidP="00A63853">
      <w:pPr>
        <w:jc w:val="center"/>
      </w:pPr>
    </w:p>
    <w:p w14:paraId="7150BD00" w14:textId="77777777" w:rsidR="00720480" w:rsidRDefault="00720480" w:rsidP="00A63853">
      <w:pPr>
        <w:jc w:val="center"/>
      </w:pPr>
    </w:p>
    <w:p w14:paraId="416F8E4E" w14:textId="77777777" w:rsidR="00720480" w:rsidRDefault="00720480" w:rsidP="00A63853">
      <w:pPr>
        <w:jc w:val="center"/>
      </w:pPr>
    </w:p>
    <w:p w14:paraId="6FB30FFD" w14:textId="77777777" w:rsidR="00720480" w:rsidRDefault="00720480" w:rsidP="00A63853">
      <w:pPr>
        <w:jc w:val="center"/>
      </w:pPr>
    </w:p>
    <w:p w14:paraId="43794BF4" w14:textId="77777777" w:rsidR="00720480" w:rsidRDefault="00720480" w:rsidP="00A63853">
      <w:pPr>
        <w:jc w:val="center"/>
      </w:pPr>
    </w:p>
    <w:p w14:paraId="1F63B0FA" w14:textId="77777777" w:rsidR="00720480" w:rsidRDefault="00720480" w:rsidP="00A63853">
      <w:pPr>
        <w:jc w:val="center"/>
      </w:pPr>
    </w:p>
    <w:p w14:paraId="4E89186C" w14:textId="77777777" w:rsidR="00720480" w:rsidRDefault="00720480" w:rsidP="00A63853">
      <w:pPr>
        <w:jc w:val="center"/>
      </w:pPr>
    </w:p>
    <w:p w14:paraId="7C7ACA83" w14:textId="77777777" w:rsidR="00720480" w:rsidRDefault="00720480" w:rsidP="00A63853">
      <w:pPr>
        <w:jc w:val="center"/>
      </w:pPr>
    </w:p>
    <w:p w14:paraId="0DB7F748" w14:textId="77777777" w:rsidR="00720480" w:rsidRDefault="00720480" w:rsidP="00A63853">
      <w:pPr>
        <w:jc w:val="center"/>
      </w:pPr>
    </w:p>
    <w:p w14:paraId="65964A03" w14:textId="77777777" w:rsidR="00720480" w:rsidRDefault="00720480" w:rsidP="00A63853">
      <w:pPr>
        <w:jc w:val="center"/>
      </w:pPr>
    </w:p>
    <w:p w14:paraId="51A25285" w14:textId="77777777" w:rsidR="00720480" w:rsidRDefault="00720480" w:rsidP="00A63853">
      <w:pPr>
        <w:jc w:val="center"/>
      </w:pPr>
    </w:p>
    <w:p w14:paraId="5B4494B4" w14:textId="77777777" w:rsidR="00720480" w:rsidRDefault="00720480" w:rsidP="00A63853">
      <w:pPr>
        <w:jc w:val="center"/>
      </w:pPr>
    </w:p>
    <w:p w14:paraId="710995CE" w14:textId="77777777" w:rsidR="00720480" w:rsidRDefault="00720480" w:rsidP="00A63853">
      <w:pPr>
        <w:jc w:val="center"/>
      </w:pPr>
    </w:p>
    <w:p w14:paraId="17C4E691" w14:textId="77777777" w:rsidR="00720480" w:rsidRDefault="00720480" w:rsidP="00A63853">
      <w:pPr>
        <w:jc w:val="center"/>
      </w:pPr>
    </w:p>
    <w:p w14:paraId="77CDFD59" w14:textId="77777777" w:rsidR="00720480" w:rsidRDefault="00720480" w:rsidP="00A63853">
      <w:pPr>
        <w:jc w:val="center"/>
      </w:pPr>
    </w:p>
    <w:p w14:paraId="347D33C6" w14:textId="77777777" w:rsidR="00720480" w:rsidRDefault="00720480" w:rsidP="00A63853">
      <w:pPr>
        <w:jc w:val="center"/>
      </w:pPr>
    </w:p>
    <w:p w14:paraId="4237F0E5" w14:textId="77777777" w:rsidR="00720480" w:rsidRDefault="00720480" w:rsidP="00A63853">
      <w:pPr>
        <w:jc w:val="center"/>
      </w:pPr>
    </w:p>
    <w:p w14:paraId="25263DB1" w14:textId="77777777" w:rsidR="00720480" w:rsidRDefault="00720480" w:rsidP="00A63853">
      <w:pPr>
        <w:jc w:val="center"/>
      </w:pPr>
    </w:p>
    <w:p w14:paraId="0A6D8FC6" w14:textId="77777777" w:rsidR="00A63853" w:rsidRDefault="00A63853">
      <w:r>
        <w:br w:type="page"/>
      </w:r>
    </w:p>
    <w:p w14:paraId="283145E5" w14:textId="5121809A" w:rsidR="00A63853" w:rsidRPr="00343A14" w:rsidRDefault="00A63853" w:rsidP="00A63853">
      <w:pPr>
        <w:jc w:val="center"/>
        <w:rPr>
          <w:rFonts w:ascii="Arial" w:hAnsi="Arial" w:cs="Arial"/>
          <w:sz w:val="22"/>
        </w:rPr>
      </w:pPr>
    </w:p>
    <w:p w14:paraId="28030555" w14:textId="675FCDE1" w:rsidR="00A63853" w:rsidRDefault="00D17519" w:rsidP="00D17519">
      <w:pPr>
        <w:jc w:val="center"/>
      </w:pPr>
      <w:r>
        <w:t>Existing Lot Size Map</w:t>
      </w:r>
    </w:p>
    <w:p w14:paraId="16F0530F" w14:textId="0D4F876A" w:rsidR="00A63853" w:rsidRDefault="00720480">
      <w:r>
        <w:rPr>
          <w:noProof/>
          <w:lang w:eastAsia="en-AU"/>
        </w:rPr>
        <w:drawing>
          <wp:anchor distT="0" distB="0" distL="114300" distR="114300" simplePos="0" relativeHeight="251663360" behindDoc="0" locked="0" layoutInCell="1" allowOverlap="1" wp14:anchorId="5701EE89" wp14:editId="15479B4D">
            <wp:simplePos x="0" y="0"/>
            <wp:positionH relativeFrom="margin">
              <wp:posOffset>627380</wp:posOffset>
            </wp:positionH>
            <wp:positionV relativeFrom="margin">
              <wp:posOffset>948690</wp:posOffset>
            </wp:positionV>
            <wp:extent cx="4685030" cy="5534025"/>
            <wp:effectExtent l="0" t="0" r="127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85030" cy="5534025"/>
                    </a:xfrm>
                    <a:prstGeom prst="rect">
                      <a:avLst/>
                    </a:prstGeom>
                  </pic:spPr>
                </pic:pic>
              </a:graphicData>
            </a:graphic>
          </wp:anchor>
        </w:drawing>
      </w:r>
    </w:p>
    <w:p w14:paraId="1CAF2B29" w14:textId="77777777" w:rsidR="00A63853" w:rsidRDefault="00A63853"/>
    <w:p w14:paraId="07178D07" w14:textId="77777777" w:rsidR="00A63853" w:rsidRDefault="00A63853"/>
    <w:p w14:paraId="2D8A03CF" w14:textId="77777777" w:rsidR="00A63853" w:rsidRDefault="00A63853"/>
    <w:p w14:paraId="22C0F3DE" w14:textId="77777777" w:rsidR="00A63853" w:rsidRDefault="00A63853"/>
    <w:p w14:paraId="5F58530E" w14:textId="77777777" w:rsidR="00A63853" w:rsidRDefault="00A63853"/>
    <w:p w14:paraId="5A771DE5" w14:textId="77777777" w:rsidR="00A63853" w:rsidRDefault="00A63853"/>
    <w:p w14:paraId="26C2C3EB" w14:textId="77777777" w:rsidR="00A63853" w:rsidRDefault="00A63853"/>
    <w:p w14:paraId="18E2CD2A" w14:textId="77777777" w:rsidR="00A63853" w:rsidRDefault="00A63853"/>
    <w:p w14:paraId="235CB6A4" w14:textId="77777777" w:rsidR="00720480" w:rsidRDefault="00720480" w:rsidP="00A63853">
      <w:pPr>
        <w:jc w:val="center"/>
        <w:rPr>
          <w:b/>
          <w:sz w:val="32"/>
          <w:szCs w:val="32"/>
        </w:rPr>
      </w:pPr>
    </w:p>
    <w:p w14:paraId="36D775FD" w14:textId="77777777" w:rsidR="00720480" w:rsidRDefault="00720480" w:rsidP="00A63853">
      <w:pPr>
        <w:jc w:val="center"/>
        <w:rPr>
          <w:b/>
          <w:sz w:val="32"/>
          <w:szCs w:val="32"/>
        </w:rPr>
      </w:pPr>
    </w:p>
    <w:p w14:paraId="02D63E89" w14:textId="77777777" w:rsidR="00720480" w:rsidRDefault="00720480" w:rsidP="00A63853">
      <w:pPr>
        <w:jc w:val="center"/>
        <w:rPr>
          <w:b/>
          <w:sz w:val="32"/>
          <w:szCs w:val="32"/>
        </w:rPr>
      </w:pPr>
    </w:p>
    <w:p w14:paraId="7029B627" w14:textId="77777777" w:rsidR="00720480" w:rsidRDefault="00720480" w:rsidP="00A63853">
      <w:pPr>
        <w:jc w:val="center"/>
        <w:rPr>
          <w:b/>
          <w:sz w:val="32"/>
          <w:szCs w:val="32"/>
        </w:rPr>
      </w:pPr>
    </w:p>
    <w:p w14:paraId="0B3DF2B4" w14:textId="77777777" w:rsidR="00720480" w:rsidRDefault="00720480" w:rsidP="00A63853">
      <w:pPr>
        <w:jc w:val="center"/>
        <w:rPr>
          <w:b/>
          <w:sz w:val="32"/>
          <w:szCs w:val="32"/>
        </w:rPr>
      </w:pPr>
    </w:p>
    <w:p w14:paraId="6294A999" w14:textId="77777777" w:rsidR="00720480" w:rsidRDefault="00720480" w:rsidP="00A63853">
      <w:pPr>
        <w:jc w:val="center"/>
        <w:rPr>
          <w:b/>
          <w:sz w:val="32"/>
          <w:szCs w:val="32"/>
        </w:rPr>
      </w:pPr>
    </w:p>
    <w:p w14:paraId="7C3B33FC" w14:textId="77777777" w:rsidR="00720480" w:rsidRDefault="00720480" w:rsidP="00A63853">
      <w:pPr>
        <w:jc w:val="center"/>
        <w:rPr>
          <w:b/>
          <w:sz w:val="32"/>
          <w:szCs w:val="32"/>
        </w:rPr>
      </w:pPr>
    </w:p>
    <w:p w14:paraId="06464FD9" w14:textId="77777777" w:rsidR="00720480" w:rsidRDefault="00720480" w:rsidP="00A63853">
      <w:pPr>
        <w:jc w:val="center"/>
        <w:rPr>
          <w:b/>
          <w:sz w:val="32"/>
          <w:szCs w:val="32"/>
        </w:rPr>
      </w:pPr>
    </w:p>
    <w:p w14:paraId="5271F0B4" w14:textId="77777777" w:rsidR="00720480" w:rsidRDefault="00720480" w:rsidP="00A63853">
      <w:pPr>
        <w:jc w:val="center"/>
        <w:rPr>
          <w:b/>
          <w:sz w:val="32"/>
          <w:szCs w:val="32"/>
        </w:rPr>
      </w:pPr>
    </w:p>
    <w:p w14:paraId="782BFE0E" w14:textId="77777777" w:rsidR="00720480" w:rsidRDefault="00720480" w:rsidP="00A63853">
      <w:pPr>
        <w:jc w:val="center"/>
        <w:rPr>
          <w:b/>
          <w:sz w:val="32"/>
          <w:szCs w:val="32"/>
        </w:rPr>
      </w:pPr>
    </w:p>
    <w:p w14:paraId="4ABE6907" w14:textId="77777777" w:rsidR="00720480" w:rsidRDefault="00720480" w:rsidP="00A63853">
      <w:pPr>
        <w:jc w:val="center"/>
        <w:rPr>
          <w:b/>
          <w:sz w:val="32"/>
          <w:szCs w:val="32"/>
        </w:rPr>
      </w:pPr>
    </w:p>
    <w:p w14:paraId="05D01AD2" w14:textId="77777777" w:rsidR="00720480" w:rsidRDefault="00720480" w:rsidP="00A63853">
      <w:pPr>
        <w:jc w:val="center"/>
        <w:rPr>
          <w:b/>
          <w:sz w:val="32"/>
          <w:szCs w:val="32"/>
        </w:rPr>
      </w:pPr>
    </w:p>
    <w:p w14:paraId="1BA1A5A3" w14:textId="77777777" w:rsidR="00720480" w:rsidRDefault="00720480" w:rsidP="00A63853">
      <w:pPr>
        <w:jc w:val="center"/>
        <w:rPr>
          <w:b/>
          <w:sz w:val="32"/>
          <w:szCs w:val="32"/>
        </w:rPr>
      </w:pPr>
    </w:p>
    <w:p w14:paraId="235C0C4C" w14:textId="77777777" w:rsidR="00720480" w:rsidRDefault="00720480" w:rsidP="00A63853">
      <w:pPr>
        <w:jc w:val="center"/>
        <w:rPr>
          <w:b/>
          <w:sz w:val="32"/>
          <w:szCs w:val="32"/>
        </w:rPr>
      </w:pPr>
    </w:p>
    <w:p w14:paraId="4FE57FFA" w14:textId="77777777" w:rsidR="00A63853" w:rsidRDefault="00A63853" w:rsidP="00A63853">
      <w:pPr>
        <w:jc w:val="center"/>
        <w:rPr>
          <w:b/>
          <w:sz w:val="32"/>
          <w:szCs w:val="32"/>
        </w:rPr>
      </w:pPr>
      <w:r>
        <w:rPr>
          <w:b/>
          <w:sz w:val="32"/>
          <w:szCs w:val="32"/>
        </w:rPr>
        <w:t>ANNEXURE B</w:t>
      </w:r>
    </w:p>
    <w:p w14:paraId="326B6ABE" w14:textId="77777777" w:rsidR="00A63853" w:rsidRDefault="00A63853" w:rsidP="00A63853">
      <w:pPr>
        <w:jc w:val="center"/>
        <w:rPr>
          <w:b/>
          <w:sz w:val="32"/>
          <w:szCs w:val="32"/>
        </w:rPr>
      </w:pPr>
    </w:p>
    <w:p w14:paraId="5DEADB74" w14:textId="77777777" w:rsidR="00A63853" w:rsidRDefault="00A63853" w:rsidP="00A63853">
      <w:pPr>
        <w:jc w:val="center"/>
      </w:pPr>
      <w:r>
        <w:t xml:space="preserve">EXISTING AND PROPOSED LOT SIZE MAP – </w:t>
      </w:r>
    </w:p>
    <w:p w14:paraId="15F1E894" w14:textId="70BFACB3" w:rsidR="00A63853" w:rsidRDefault="00A63853" w:rsidP="00A63853">
      <w:pPr>
        <w:jc w:val="center"/>
      </w:pPr>
      <w:r>
        <w:t>LOT 13</w:t>
      </w:r>
      <w:r w:rsidR="00DC00AC">
        <w:t>2 DP1263591</w:t>
      </w:r>
      <w:r>
        <w:t xml:space="preserve"> (No. 8</w:t>
      </w:r>
      <w:r w:rsidR="00DC00AC">
        <w:t>A</w:t>
      </w:r>
      <w:r>
        <w:t>) CRONIN AVENUE, JUNCTION HILL</w:t>
      </w:r>
    </w:p>
    <w:p w14:paraId="1A3ED3A8" w14:textId="77777777" w:rsidR="00720480" w:rsidRDefault="00720480" w:rsidP="00A63853">
      <w:pPr>
        <w:jc w:val="center"/>
      </w:pPr>
    </w:p>
    <w:p w14:paraId="774A8435" w14:textId="77777777" w:rsidR="00720480" w:rsidRDefault="00720480" w:rsidP="00A63853">
      <w:pPr>
        <w:jc w:val="center"/>
      </w:pPr>
    </w:p>
    <w:p w14:paraId="00BEDD98" w14:textId="77777777" w:rsidR="00720480" w:rsidRDefault="00720480" w:rsidP="00A63853">
      <w:pPr>
        <w:jc w:val="center"/>
      </w:pPr>
    </w:p>
    <w:p w14:paraId="3547B8E8" w14:textId="77777777" w:rsidR="00720480" w:rsidRDefault="00720480" w:rsidP="00A63853">
      <w:pPr>
        <w:jc w:val="center"/>
      </w:pPr>
    </w:p>
    <w:p w14:paraId="1B8D67F6" w14:textId="77777777" w:rsidR="00720480" w:rsidRDefault="00720480" w:rsidP="00A63853">
      <w:pPr>
        <w:jc w:val="center"/>
      </w:pPr>
    </w:p>
    <w:p w14:paraId="1ADA18E1" w14:textId="77777777" w:rsidR="00720480" w:rsidRDefault="00720480" w:rsidP="00A63853">
      <w:pPr>
        <w:jc w:val="center"/>
      </w:pPr>
    </w:p>
    <w:p w14:paraId="3BF93D07" w14:textId="77777777" w:rsidR="00720480" w:rsidRDefault="00720480" w:rsidP="00A63853">
      <w:pPr>
        <w:jc w:val="center"/>
      </w:pPr>
    </w:p>
    <w:p w14:paraId="63A70A19" w14:textId="77777777" w:rsidR="00720480" w:rsidRDefault="00720480" w:rsidP="00A63853">
      <w:pPr>
        <w:jc w:val="center"/>
      </w:pPr>
    </w:p>
    <w:p w14:paraId="1A3B4D6E" w14:textId="77777777" w:rsidR="00720480" w:rsidRDefault="00720480" w:rsidP="00A63853">
      <w:pPr>
        <w:jc w:val="center"/>
      </w:pPr>
    </w:p>
    <w:p w14:paraId="70164176" w14:textId="77777777" w:rsidR="00720480" w:rsidRDefault="00720480" w:rsidP="00A63853">
      <w:pPr>
        <w:jc w:val="center"/>
      </w:pPr>
    </w:p>
    <w:p w14:paraId="20DA372B" w14:textId="77777777" w:rsidR="00720480" w:rsidRDefault="00720480" w:rsidP="00A63853">
      <w:pPr>
        <w:jc w:val="center"/>
      </w:pPr>
    </w:p>
    <w:p w14:paraId="6E83244A" w14:textId="77777777" w:rsidR="00720480" w:rsidRDefault="00720480" w:rsidP="00A63853">
      <w:pPr>
        <w:jc w:val="center"/>
      </w:pPr>
    </w:p>
    <w:p w14:paraId="38142983" w14:textId="77777777" w:rsidR="00720480" w:rsidRDefault="00720480" w:rsidP="00A63853">
      <w:pPr>
        <w:jc w:val="center"/>
      </w:pPr>
    </w:p>
    <w:p w14:paraId="78895F87" w14:textId="77777777" w:rsidR="00720480" w:rsidRDefault="00720480" w:rsidP="00A63853">
      <w:pPr>
        <w:jc w:val="center"/>
      </w:pPr>
    </w:p>
    <w:p w14:paraId="4922AF2F" w14:textId="77777777" w:rsidR="00720480" w:rsidRDefault="00720480" w:rsidP="00A63853">
      <w:pPr>
        <w:jc w:val="center"/>
      </w:pPr>
    </w:p>
    <w:p w14:paraId="52A782B4" w14:textId="77777777" w:rsidR="00720480" w:rsidRDefault="00720480" w:rsidP="00A63853">
      <w:pPr>
        <w:jc w:val="center"/>
      </w:pPr>
    </w:p>
    <w:p w14:paraId="7F4E0B0E" w14:textId="77777777" w:rsidR="00720480" w:rsidRDefault="00720480" w:rsidP="00A63853">
      <w:pPr>
        <w:jc w:val="center"/>
      </w:pPr>
    </w:p>
    <w:p w14:paraId="71EC8071" w14:textId="77777777" w:rsidR="00720480" w:rsidRDefault="00720480" w:rsidP="00A63853">
      <w:pPr>
        <w:jc w:val="center"/>
      </w:pPr>
    </w:p>
    <w:p w14:paraId="7C743DC5" w14:textId="771D8DDE" w:rsidR="00A63853" w:rsidRDefault="00A63853"/>
    <w:p w14:paraId="12729DC3" w14:textId="77777777" w:rsidR="00A63853" w:rsidRPr="00343A14" w:rsidRDefault="00A63853" w:rsidP="00A63853">
      <w:pPr>
        <w:jc w:val="center"/>
        <w:rPr>
          <w:rFonts w:ascii="Arial" w:hAnsi="Arial" w:cs="Arial"/>
          <w:sz w:val="22"/>
        </w:rPr>
      </w:pPr>
      <w:r>
        <w:rPr>
          <w:noProof/>
          <w:lang w:eastAsia="en-AU"/>
        </w:rPr>
        <w:drawing>
          <wp:inline distT="0" distB="0" distL="0" distR="0" wp14:anchorId="521B0A98" wp14:editId="7272515E">
            <wp:extent cx="5378539" cy="573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85833" cy="5741826"/>
                    </a:xfrm>
                    <a:prstGeom prst="rect">
                      <a:avLst/>
                    </a:prstGeom>
                  </pic:spPr>
                </pic:pic>
              </a:graphicData>
            </a:graphic>
          </wp:inline>
        </w:drawing>
      </w:r>
    </w:p>
    <w:p w14:paraId="257B3CA7" w14:textId="663011B9" w:rsidR="00A63853" w:rsidRDefault="00D17519" w:rsidP="00D17519">
      <w:pPr>
        <w:jc w:val="center"/>
      </w:pPr>
      <w:r>
        <w:t>Existing Lot Size Map</w:t>
      </w:r>
    </w:p>
    <w:p w14:paraId="03D2A757" w14:textId="77777777" w:rsidR="00A63853" w:rsidRDefault="00A63853"/>
    <w:p w14:paraId="436A71D2" w14:textId="77777777" w:rsidR="00A63853" w:rsidRDefault="00A63853"/>
    <w:p w14:paraId="659D6E7D" w14:textId="77777777" w:rsidR="00A63853" w:rsidRDefault="00A63853"/>
    <w:p w14:paraId="63A48C25" w14:textId="77777777" w:rsidR="00A63853" w:rsidRDefault="00A63853"/>
    <w:p w14:paraId="3AA1665F" w14:textId="77777777" w:rsidR="00A63853" w:rsidRDefault="00A63853"/>
    <w:p w14:paraId="5CE118CF" w14:textId="77777777" w:rsidR="00A63853" w:rsidRDefault="00A63853"/>
    <w:p w14:paraId="4281B649" w14:textId="77777777" w:rsidR="00A63853" w:rsidRDefault="00A63853"/>
    <w:p w14:paraId="3D3F0222" w14:textId="77777777" w:rsidR="00A63853" w:rsidRDefault="00A63853"/>
    <w:p w14:paraId="3541A35A" w14:textId="77777777" w:rsidR="00A63853" w:rsidRDefault="00A63853" w:rsidP="00A63853">
      <w:pPr>
        <w:jc w:val="center"/>
        <w:rPr>
          <w:b/>
          <w:sz w:val="32"/>
          <w:szCs w:val="32"/>
        </w:rPr>
      </w:pPr>
      <w:r>
        <w:rPr>
          <w:b/>
          <w:sz w:val="32"/>
          <w:szCs w:val="32"/>
        </w:rPr>
        <w:t>ANNEXURE C</w:t>
      </w:r>
    </w:p>
    <w:p w14:paraId="322474BC" w14:textId="77777777" w:rsidR="00A63853" w:rsidRDefault="00A63853" w:rsidP="00A63853">
      <w:pPr>
        <w:jc w:val="center"/>
        <w:rPr>
          <w:b/>
          <w:sz w:val="32"/>
          <w:szCs w:val="32"/>
        </w:rPr>
      </w:pPr>
    </w:p>
    <w:p w14:paraId="3B9F1D40" w14:textId="77777777" w:rsidR="00A63853" w:rsidRDefault="00A63853" w:rsidP="00A63853">
      <w:pPr>
        <w:jc w:val="center"/>
      </w:pPr>
      <w:r>
        <w:t xml:space="preserve">NORTH COAST REGIONAL PLAN 2036 CONSISTENCY CHECKLIST </w:t>
      </w:r>
    </w:p>
    <w:p w14:paraId="28F637EF" w14:textId="77777777" w:rsidR="00720480" w:rsidRDefault="00720480" w:rsidP="00A63853">
      <w:pPr>
        <w:jc w:val="center"/>
      </w:pPr>
    </w:p>
    <w:p w14:paraId="08CC97F4" w14:textId="77777777" w:rsidR="00720480" w:rsidRDefault="00720480" w:rsidP="00A63853">
      <w:pPr>
        <w:jc w:val="center"/>
      </w:pPr>
    </w:p>
    <w:p w14:paraId="2BEE3419" w14:textId="77777777" w:rsidR="00720480" w:rsidRDefault="00720480" w:rsidP="00A63853">
      <w:pPr>
        <w:jc w:val="center"/>
      </w:pPr>
    </w:p>
    <w:p w14:paraId="6C516F5B" w14:textId="77777777" w:rsidR="00720480" w:rsidRDefault="00720480" w:rsidP="00A63853">
      <w:pPr>
        <w:jc w:val="center"/>
      </w:pPr>
    </w:p>
    <w:p w14:paraId="0B29F2D1" w14:textId="77777777" w:rsidR="00720480" w:rsidRDefault="00720480" w:rsidP="00A63853">
      <w:pPr>
        <w:jc w:val="center"/>
      </w:pPr>
    </w:p>
    <w:p w14:paraId="63550009" w14:textId="77777777" w:rsidR="00720480" w:rsidRDefault="00720480" w:rsidP="00A63853">
      <w:pPr>
        <w:jc w:val="center"/>
      </w:pPr>
    </w:p>
    <w:p w14:paraId="4EEF3761" w14:textId="77777777" w:rsidR="00720480" w:rsidRDefault="00720480" w:rsidP="00A63853">
      <w:pPr>
        <w:jc w:val="center"/>
      </w:pPr>
    </w:p>
    <w:p w14:paraId="4A2C6379" w14:textId="77777777" w:rsidR="00720480" w:rsidRDefault="00720480" w:rsidP="00A63853">
      <w:pPr>
        <w:jc w:val="center"/>
      </w:pPr>
    </w:p>
    <w:p w14:paraId="23F0EDA1" w14:textId="77777777" w:rsidR="00720480" w:rsidRDefault="00720480" w:rsidP="00A63853">
      <w:pPr>
        <w:jc w:val="center"/>
      </w:pPr>
    </w:p>
    <w:p w14:paraId="6CD8F6B4" w14:textId="77777777" w:rsidR="00720480" w:rsidRDefault="00720480" w:rsidP="00A63853">
      <w:pPr>
        <w:jc w:val="center"/>
      </w:pPr>
    </w:p>
    <w:p w14:paraId="5A7D4097" w14:textId="77777777" w:rsidR="00720480" w:rsidRDefault="00720480" w:rsidP="00A63853">
      <w:pPr>
        <w:jc w:val="center"/>
      </w:pPr>
    </w:p>
    <w:p w14:paraId="1223BB99" w14:textId="77777777" w:rsidR="00720480" w:rsidRDefault="00720480" w:rsidP="00A63853">
      <w:pPr>
        <w:jc w:val="center"/>
      </w:pPr>
    </w:p>
    <w:p w14:paraId="7FE08EC8" w14:textId="77777777" w:rsidR="00720480" w:rsidRDefault="00720480" w:rsidP="00A63853">
      <w:pPr>
        <w:jc w:val="center"/>
      </w:pPr>
    </w:p>
    <w:p w14:paraId="64D28351" w14:textId="77777777" w:rsidR="00720480" w:rsidRDefault="00720480" w:rsidP="00A63853">
      <w:pPr>
        <w:jc w:val="center"/>
      </w:pPr>
    </w:p>
    <w:p w14:paraId="7B04B395" w14:textId="77777777" w:rsidR="00720480" w:rsidRDefault="00720480" w:rsidP="00A63853">
      <w:pPr>
        <w:jc w:val="center"/>
      </w:pPr>
    </w:p>
    <w:p w14:paraId="7E6A5050" w14:textId="77777777" w:rsidR="00720480" w:rsidRDefault="00720480" w:rsidP="00A63853">
      <w:pPr>
        <w:jc w:val="center"/>
      </w:pPr>
    </w:p>
    <w:p w14:paraId="4F981090" w14:textId="77777777" w:rsidR="00720480" w:rsidRDefault="00720480" w:rsidP="00A63853">
      <w:pPr>
        <w:jc w:val="center"/>
      </w:pPr>
    </w:p>
    <w:p w14:paraId="17C035C3" w14:textId="77777777" w:rsidR="00720480" w:rsidRDefault="00720480" w:rsidP="00A63853">
      <w:pPr>
        <w:jc w:val="center"/>
      </w:pPr>
    </w:p>
    <w:p w14:paraId="4CF2D0BD" w14:textId="77777777" w:rsidR="00720480" w:rsidRDefault="00720480" w:rsidP="00A63853">
      <w:pPr>
        <w:jc w:val="center"/>
      </w:pPr>
    </w:p>
    <w:p w14:paraId="6231E8A1" w14:textId="77777777" w:rsidR="00A63853" w:rsidRDefault="00A63853">
      <w:r>
        <w:br w:type="page"/>
      </w:r>
    </w:p>
    <w:p w14:paraId="2FB65429" w14:textId="77777777" w:rsidR="00A63853" w:rsidRPr="00C122DC" w:rsidRDefault="00A63853" w:rsidP="00A63853">
      <w:pPr>
        <w:ind w:left="-426"/>
        <w:jc w:val="both"/>
        <w:rPr>
          <w:rFonts w:ascii="Arial" w:hAnsi="Arial" w:cs="Arial"/>
          <w:b/>
          <w:sz w:val="22"/>
        </w:rPr>
      </w:pPr>
      <w:r w:rsidRPr="00C122DC">
        <w:rPr>
          <w:rFonts w:ascii="Arial" w:hAnsi="Arial" w:cs="Arial"/>
          <w:b/>
          <w:sz w:val="22"/>
        </w:rPr>
        <w:lastRenderedPageBreak/>
        <w:t xml:space="preserve">NORTH COAST REGIONAL </w:t>
      </w:r>
      <w:r>
        <w:rPr>
          <w:rFonts w:ascii="Arial" w:hAnsi="Arial" w:cs="Arial"/>
          <w:b/>
          <w:sz w:val="22"/>
        </w:rPr>
        <w:t>PLAN 2036</w:t>
      </w:r>
      <w:r w:rsidRPr="00C122DC">
        <w:rPr>
          <w:rFonts w:ascii="Arial" w:hAnsi="Arial" w:cs="Arial"/>
          <w:b/>
          <w:sz w:val="22"/>
        </w:rPr>
        <w:t xml:space="preserve"> </w:t>
      </w:r>
      <w:r>
        <w:rPr>
          <w:rFonts w:ascii="Arial" w:hAnsi="Arial" w:cs="Arial"/>
          <w:b/>
          <w:sz w:val="22"/>
        </w:rPr>
        <w:t>CONSISTENCY CHECKLIST</w:t>
      </w:r>
    </w:p>
    <w:p w14:paraId="00C78369" w14:textId="77777777" w:rsidR="00A63853" w:rsidRDefault="00A63853" w:rsidP="00A63853">
      <w:pPr>
        <w:ind w:left="-426"/>
      </w:pPr>
    </w:p>
    <w:p w14:paraId="010916CF" w14:textId="77777777" w:rsidR="00A63853" w:rsidRDefault="00A63853" w:rsidP="00A63853">
      <w:pPr>
        <w:ind w:left="-426"/>
        <w:jc w:val="both"/>
        <w:rPr>
          <w:rFonts w:ascii="Arial" w:hAnsi="Arial" w:cs="Arial"/>
          <w:i/>
          <w:sz w:val="20"/>
          <w:szCs w:val="20"/>
        </w:rPr>
      </w:pPr>
      <w:r w:rsidRPr="00156156">
        <w:rPr>
          <w:rFonts w:ascii="Arial" w:hAnsi="Arial" w:cs="Arial"/>
          <w:i/>
          <w:sz w:val="20"/>
          <w:szCs w:val="20"/>
        </w:rPr>
        <w:t xml:space="preserve">(Note - refer to section </w:t>
      </w:r>
      <w:r>
        <w:rPr>
          <w:rFonts w:ascii="Arial" w:hAnsi="Arial" w:cs="Arial"/>
          <w:i/>
          <w:sz w:val="20"/>
          <w:szCs w:val="20"/>
        </w:rPr>
        <w:t xml:space="preserve">4.3 </w:t>
      </w:r>
      <w:r w:rsidRPr="00156156">
        <w:rPr>
          <w:rFonts w:ascii="Arial" w:hAnsi="Arial" w:cs="Arial"/>
          <w:i/>
          <w:sz w:val="20"/>
          <w:szCs w:val="20"/>
        </w:rPr>
        <w:t>of this template document)</w:t>
      </w:r>
    </w:p>
    <w:p w14:paraId="54BCB780" w14:textId="77777777" w:rsidR="00A63853" w:rsidRDefault="00A63853" w:rsidP="00A63853">
      <w:pPr>
        <w:jc w:val="both"/>
        <w:rPr>
          <w:rFonts w:ascii="Arial" w:hAnsi="Arial" w:cs="Arial"/>
          <w:i/>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8"/>
        <w:gridCol w:w="3969"/>
      </w:tblGrid>
      <w:tr w:rsidR="00A63853" w:rsidRPr="00DB5B9F" w14:paraId="1BE29DA2" w14:textId="77777777" w:rsidTr="00A63853">
        <w:trPr>
          <w:tblHeader/>
        </w:trPr>
        <w:tc>
          <w:tcPr>
            <w:tcW w:w="4815" w:type="dxa"/>
            <w:shd w:val="clear" w:color="auto" w:fill="auto"/>
          </w:tcPr>
          <w:p w14:paraId="66D88698" w14:textId="77777777" w:rsidR="00A63853" w:rsidRPr="00DB5B9F" w:rsidRDefault="00A63853" w:rsidP="00A63853">
            <w:pPr>
              <w:jc w:val="center"/>
              <w:rPr>
                <w:rFonts w:ascii="Arial" w:hAnsi="Arial" w:cs="Arial"/>
                <w:i/>
                <w:sz w:val="20"/>
                <w:szCs w:val="20"/>
              </w:rPr>
            </w:pPr>
            <w:r w:rsidRPr="00DB5B9F">
              <w:rPr>
                <w:rFonts w:ascii="Arial" w:hAnsi="Arial" w:cs="Arial"/>
                <w:b/>
                <w:sz w:val="22"/>
              </w:rPr>
              <w:t xml:space="preserve">NORTH COAST REGIONAL PLAN 2036 GOALS, DIRECTIONS &amp; </w:t>
            </w:r>
            <w:r>
              <w:rPr>
                <w:rFonts w:ascii="Arial" w:hAnsi="Arial" w:cs="Arial"/>
                <w:b/>
                <w:sz w:val="22"/>
              </w:rPr>
              <w:t>ACTIONS</w:t>
            </w:r>
          </w:p>
        </w:tc>
        <w:tc>
          <w:tcPr>
            <w:tcW w:w="1848" w:type="dxa"/>
            <w:shd w:val="clear" w:color="auto" w:fill="auto"/>
          </w:tcPr>
          <w:p w14:paraId="1BB065B0" w14:textId="77777777" w:rsidR="00A63853" w:rsidRPr="00DB5B9F" w:rsidRDefault="00A63853" w:rsidP="00A63853">
            <w:pPr>
              <w:jc w:val="center"/>
              <w:rPr>
                <w:rFonts w:ascii="Arial" w:hAnsi="Arial" w:cs="Arial"/>
                <w:b/>
                <w:sz w:val="22"/>
              </w:rPr>
            </w:pPr>
            <w:r w:rsidRPr="00DB5B9F">
              <w:rPr>
                <w:rFonts w:ascii="Arial" w:hAnsi="Arial" w:cs="Arial"/>
                <w:b/>
                <w:sz w:val="22"/>
              </w:rPr>
              <w:t>CO</w:t>
            </w:r>
            <w:r>
              <w:rPr>
                <w:rFonts w:ascii="Arial" w:hAnsi="Arial" w:cs="Arial"/>
                <w:b/>
                <w:sz w:val="22"/>
              </w:rPr>
              <w:t>NSISTENCY</w:t>
            </w:r>
          </w:p>
        </w:tc>
        <w:tc>
          <w:tcPr>
            <w:tcW w:w="3969" w:type="dxa"/>
            <w:shd w:val="clear" w:color="auto" w:fill="auto"/>
          </w:tcPr>
          <w:p w14:paraId="5939DD10" w14:textId="77777777" w:rsidR="00A63853" w:rsidRPr="00DB5B9F" w:rsidRDefault="00A63853" w:rsidP="00A63853">
            <w:pPr>
              <w:jc w:val="center"/>
              <w:rPr>
                <w:rFonts w:ascii="Arial" w:hAnsi="Arial" w:cs="Arial"/>
                <w:b/>
                <w:sz w:val="22"/>
              </w:rPr>
            </w:pPr>
            <w:r w:rsidRPr="00DB5B9F">
              <w:rPr>
                <w:rFonts w:ascii="Arial" w:hAnsi="Arial" w:cs="Arial"/>
                <w:b/>
                <w:sz w:val="22"/>
              </w:rPr>
              <w:t>COMMENTS</w:t>
            </w:r>
          </w:p>
        </w:tc>
      </w:tr>
      <w:tr w:rsidR="00A63853" w:rsidRPr="00DB5B9F" w14:paraId="6D7917A2" w14:textId="77777777" w:rsidTr="00A63853">
        <w:tc>
          <w:tcPr>
            <w:tcW w:w="10632" w:type="dxa"/>
            <w:gridSpan w:val="3"/>
            <w:shd w:val="clear" w:color="auto" w:fill="auto"/>
          </w:tcPr>
          <w:p w14:paraId="5FC61C20"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1 - The most stunning environment in NSW</w:t>
            </w:r>
          </w:p>
          <w:p w14:paraId="4E31F461"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1 - Deliver environmentally sustainable growth</w:t>
            </w:r>
          </w:p>
        </w:tc>
      </w:tr>
      <w:tr w:rsidR="00A63853" w:rsidRPr="00DB5B9F" w14:paraId="259C7878" w14:textId="77777777" w:rsidTr="00A63853">
        <w:tc>
          <w:tcPr>
            <w:tcW w:w="4815" w:type="dxa"/>
            <w:shd w:val="clear" w:color="auto" w:fill="auto"/>
          </w:tcPr>
          <w:p w14:paraId="598C9F5B"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1.1</w:t>
            </w:r>
            <w:r w:rsidRPr="00DB5B9F">
              <w:rPr>
                <w:rFonts w:ascii="Arial" w:hAnsi="Arial" w:cs="Arial"/>
                <w:sz w:val="20"/>
                <w:szCs w:val="20"/>
              </w:rPr>
              <w:t xml:space="preserve"> - Focus future urban development to mapped urban growth areas.</w:t>
            </w:r>
          </w:p>
        </w:tc>
        <w:tc>
          <w:tcPr>
            <w:tcW w:w="1848" w:type="dxa"/>
            <w:shd w:val="clear" w:color="auto" w:fill="auto"/>
          </w:tcPr>
          <w:p w14:paraId="02CA497E" w14:textId="77777777" w:rsidR="00A63853" w:rsidRPr="00DB5B9F" w:rsidRDefault="00A63853" w:rsidP="00A63853">
            <w:pPr>
              <w:jc w:val="both"/>
              <w:rPr>
                <w:rFonts w:ascii="Arial" w:hAnsi="Arial" w:cs="Arial"/>
                <w:sz w:val="20"/>
                <w:szCs w:val="20"/>
              </w:rPr>
            </w:pPr>
            <w:r>
              <w:rPr>
                <w:rFonts w:ascii="Arial" w:hAnsi="Arial" w:cs="Arial"/>
                <w:sz w:val="20"/>
                <w:szCs w:val="20"/>
              </w:rPr>
              <w:t>Yes</w:t>
            </w:r>
          </w:p>
        </w:tc>
        <w:tc>
          <w:tcPr>
            <w:tcW w:w="3969" w:type="dxa"/>
            <w:shd w:val="clear" w:color="auto" w:fill="auto"/>
          </w:tcPr>
          <w:p w14:paraId="25721BAD" w14:textId="77777777" w:rsidR="00A63853" w:rsidRPr="00DB5B9F" w:rsidRDefault="00A63853" w:rsidP="00A63853">
            <w:pPr>
              <w:jc w:val="both"/>
              <w:rPr>
                <w:rFonts w:ascii="Arial" w:hAnsi="Arial" w:cs="Arial"/>
                <w:sz w:val="20"/>
                <w:szCs w:val="20"/>
              </w:rPr>
            </w:pPr>
            <w:r>
              <w:rPr>
                <w:rFonts w:ascii="Arial" w:hAnsi="Arial" w:cs="Arial"/>
                <w:sz w:val="20"/>
                <w:szCs w:val="20"/>
              </w:rPr>
              <w:t>Both locations involve approved urban developments</w:t>
            </w:r>
          </w:p>
        </w:tc>
      </w:tr>
      <w:tr w:rsidR="00A63853" w:rsidRPr="00DB5B9F" w14:paraId="3EE62778" w14:textId="77777777" w:rsidTr="00A63853">
        <w:tc>
          <w:tcPr>
            <w:tcW w:w="4815" w:type="dxa"/>
            <w:shd w:val="clear" w:color="auto" w:fill="auto"/>
          </w:tcPr>
          <w:p w14:paraId="7EC65C0C"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1.2</w:t>
            </w:r>
            <w:r w:rsidRPr="00DB5B9F">
              <w:rPr>
                <w:rFonts w:ascii="Arial" w:hAnsi="Arial" w:cs="Arial"/>
                <w:sz w:val="20"/>
                <w:szCs w:val="20"/>
              </w:rPr>
              <w:t xml:space="preserve"> - Review areas identified as ‘under investigation’ within urban growth areas to identify and map sites of potentially high environmental value.</w:t>
            </w:r>
          </w:p>
        </w:tc>
        <w:tc>
          <w:tcPr>
            <w:tcW w:w="1848" w:type="dxa"/>
            <w:shd w:val="clear" w:color="auto" w:fill="auto"/>
          </w:tcPr>
          <w:p w14:paraId="1AC62B01" w14:textId="77777777" w:rsidR="00A63853" w:rsidRPr="00DB5B9F" w:rsidRDefault="00A63853" w:rsidP="00A63853">
            <w:pPr>
              <w:jc w:val="both"/>
              <w:rPr>
                <w:rFonts w:ascii="Arial" w:hAnsi="Arial" w:cs="Arial"/>
                <w:sz w:val="20"/>
                <w:szCs w:val="20"/>
              </w:rPr>
            </w:pPr>
            <w:r>
              <w:rPr>
                <w:rFonts w:ascii="Arial" w:hAnsi="Arial" w:cs="Arial"/>
                <w:sz w:val="20"/>
                <w:szCs w:val="20"/>
              </w:rPr>
              <w:t>Yes</w:t>
            </w:r>
          </w:p>
        </w:tc>
        <w:tc>
          <w:tcPr>
            <w:tcW w:w="3969" w:type="dxa"/>
            <w:shd w:val="clear" w:color="auto" w:fill="auto"/>
          </w:tcPr>
          <w:p w14:paraId="3F6C758B" w14:textId="77777777" w:rsidR="00A63853" w:rsidRPr="00DB5B9F" w:rsidRDefault="00A63853" w:rsidP="00A63853">
            <w:pPr>
              <w:jc w:val="both"/>
              <w:rPr>
                <w:rFonts w:ascii="Arial" w:hAnsi="Arial" w:cs="Arial"/>
                <w:sz w:val="20"/>
                <w:szCs w:val="20"/>
              </w:rPr>
            </w:pPr>
            <w:r>
              <w:rPr>
                <w:rFonts w:ascii="Arial" w:hAnsi="Arial" w:cs="Arial"/>
                <w:sz w:val="20"/>
                <w:szCs w:val="20"/>
              </w:rPr>
              <w:t>Consistent although this action is not directly relevant to the planning proposal</w:t>
            </w:r>
          </w:p>
        </w:tc>
      </w:tr>
      <w:tr w:rsidR="00A63853" w:rsidRPr="00DB5B9F" w14:paraId="0514383E" w14:textId="77777777" w:rsidTr="00A63853">
        <w:tc>
          <w:tcPr>
            <w:tcW w:w="4815" w:type="dxa"/>
            <w:shd w:val="clear" w:color="auto" w:fill="auto"/>
          </w:tcPr>
          <w:p w14:paraId="1E84F57F"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1.3</w:t>
            </w:r>
            <w:r w:rsidRPr="00DB5B9F">
              <w:rPr>
                <w:rFonts w:ascii="Arial" w:hAnsi="Arial" w:cs="Arial"/>
                <w:sz w:val="20"/>
                <w:szCs w:val="20"/>
              </w:rPr>
              <w:t xml:space="preserve"> - Identify residential, commercial or industrial uses in urban growth areas by developing local growth management strategies endorsed by the Department of Planning and Environment.</w:t>
            </w:r>
          </w:p>
        </w:tc>
        <w:tc>
          <w:tcPr>
            <w:tcW w:w="1848" w:type="dxa"/>
            <w:shd w:val="clear" w:color="auto" w:fill="auto"/>
          </w:tcPr>
          <w:p w14:paraId="6DCAC6E0" w14:textId="77777777" w:rsidR="00A63853" w:rsidRPr="00DB5B9F" w:rsidRDefault="00A63853" w:rsidP="00A63853">
            <w:pPr>
              <w:jc w:val="both"/>
              <w:rPr>
                <w:rFonts w:ascii="Arial" w:hAnsi="Arial" w:cs="Arial"/>
                <w:sz w:val="20"/>
                <w:szCs w:val="20"/>
              </w:rPr>
            </w:pPr>
            <w:r>
              <w:rPr>
                <w:rFonts w:ascii="Arial" w:hAnsi="Arial" w:cs="Arial"/>
                <w:sz w:val="20"/>
                <w:szCs w:val="20"/>
              </w:rPr>
              <w:t>Yes</w:t>
            </w:r>
          </w:p>
        </w:tc>
        <w:tc>
          <w:tcPr>
            <w:tcW w:w="3969" w:type="dxa"/>
            <w:shd w:val="clear" w:color="auto" w:fill="auto"/>
          </w:tcPr>
          <w:p w14:paraId="173C72FE" w14:textId="77777777" w:rsidR="00A63853" w:rsidRPr="00DB5B9F" w:rsidRDefault="00A63853" w:rsidP="00A63853">
            <w:pPr>
              <w:jc w:val="both"/>
              <w:rPr>
                <w:rFonts w:ascii="Arial" w:hAnsi="Arial" w:cs="Arial"/>
                <w:sz w:val="20"/>
                <w:szCs w:val="20"/>
              </w:rPr>
            </w:pPr>
            <w:r>
              <w:rPr>
                <w:rFonts w:ascii="Arial" w:hAnsi="Arial" w:cs="Arial"/>
                <w:sz w:val="20"/>
                <w:szCs w:val="20"/>
              </w:rPr>
              <w:t>Consistent although this action is not directly relevant to the planning proposal</w:t>
            </w:r>
          </w:p>
        </w:tc>
      </w:tr>
      <w:tr w:rsidR="00A63853" w:rsidRPr="00DB5B9F" w14:paraId="1C2E8FFB" w14:textId="77777777" w:rsidTr="00A63853">
        <w:tc>
          <w:tcPr>
            <w:tcW w:w="4815" w:type="dxa"/>
            <w:shd w:val="clear" w:color="auto" w:fill="auto"/>
          </w:tcPr>
          <w:p w14:paraId="73BE5E50"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1.4</w:t>
            </w:r>
            <w:r w:rsidRPr="00DB5B9F">
              <w:rPr>
                <w:rFonts w:ascii="Arial" w:hAnsi="Arial" w:cs="Arial"/>
                <w:sz w:val="20"/>
                <w:szCs w:val="20"/>
              </w:rPr>
              <w:t xml:space="preserve"> - Prepare land release criteria to assess appropriate locations for future residential, commercial and industrial uses.</w:t>
            </w:r>
          </w:p>
        </w:tc>
        <w:tc>
          <w:tcPr>
            <w:tcW w:w="1848" w:type="dxa"/>
            <w:shd w:val="clear" w:color="auto" w:fill="auto"/>
          </w:tcPr>
          <w:p w14:paraId="69352151" w14:textId="77777777" w:rsidR="00A63853" w:rsidRPr="00DB5B9F" w:rsidRDefault="00A63853" w:rsidP="00A63853">
            <w:pPr>
              <w:jc w:val="both"/>
              <w:rPr>
                <w:rFonts w:ascii="Arial" w:hAnsi="Arial" w:cs="Arial"/>
                <w:sz w:val="20"/>
                <w:szCs w:val="20"/>
              </w:rPr>
            </w:pPr>
            <w:r>
              <w:rPr>
                <w:rFonts w:ascii="Arial" w:hAnsi="Arial" w:cs="Arial"/>
                <w:sz w:val="20"/>
                <w:szCs w:val="20"/>
              </w:rPr>
              <w:t>Yes</w:t>
            </w:r>
          </w:p>
        </w:tc>
        <w:tc>
          <w:tcPr>
            <w:tcW w:w="3969" w:type="dxa"/>
            <w:shd w:val="clear" w:color="auto" w:fill="auto"/>
          </w:tcPr>
          <w:p w14:paraId="364BFCD0" w14:textId="77777777" w:rsidR="00A63853" w:rsidRPr="00DB5B9F" w:rsidRDefault="00A63853" w:rsidP="00A63853">
            <w:pPr>
              <w:jc w:val="both"/>
              <w:rPr>
                <w:rFonts w:ascii="Arial" w:hAnsi="Arial" w:cs="Arial"/>
                <w:sz w:val="20"/>
                <w:szCs w:val="20"/>
              </w:rPr>
            </w:pPr>
            <w:r>
              <w:rPr>
                <w:rFonts w:ascii="Arial" w:hAnsi="Arial" w:cs="Arial"/>
                <w:sz w:val="20"/>
                <w:szCs w:val="20"/>
              </w:rPr>
              <w:t>Consistent although this action is not directly relevant to the planning proposal</w:t>
            </w:r>
          </w:p>
        </w:tc>
      </w:tr>
      <w:tr w:rsidR="00A63853" w:rsidRPr="00DB5B9F" w14:paraId="31E996C3" w14:textId="77777777" w:rsidTr="00A63853">
        <w:tc>
          <w:tcPr>
            <w:tcW w:w="10632" w:type="dxa"/>
            <w:gridSpan w:val="3"/>
            <w:shd w:val="clear" w:color="auto" w:fill="auto"/>
          </w:tcPr>
          <w:p w14:paraId="4156508C" w14:textId="77777777" w:rsidR="00A63853" w:rsidRPr="00DB5B9F" w:rsidRDefault="00A63853" w:rsidP="00A63853">
            <w:pPr>
              <w:rPr>
                <w:rFonts w:ascii="Arial" w:hAnsi="Arial" w:cs="Arial"/>
                <w:b/>
                <w:sz w:val="20"/>
                <w:szCs w:val="20"/>
              </w:rPr>
            </w:pPr>
            <w:r w:rsidRPr="00DB5B9F">
              <w:rPr>
                <w:rFonts w:ascii="Arial" w:hAnsi="Arial" w:cs="Arial"/>
                <w:b/>
                <w:sz w:val="20"/>
                <w:szCs w:val="20"/>
              </w:rPr>
              <w:t>Goal 1 - The most stunning environment in NSW</w:t>
            </w:r>
          </w:p>
          <w:p w14:paraId="275CE5D3"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2 - Enhance biodiversity, coastal and aquatic habitats, and water catchments</w:t>
            </w:r>
          </w:p>
        </w:tc>
      </w:tr>
      <w:tr w:rsidR="00A63853" w:rsidRPr="00DB5B9F" w14:paraId="28F70E51" w14:textId="77777777" w:rsidTr="00A63853">
        <w:tc>
          <w:tcPr>
            <w:tcW w:w="4815" w:type="dxa"/>
            <w:shd w:val="clear" w:color="auto" w:fill="auto"/>
          </w:tcPr>
          <w:p w14:paraId="694978C6"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2.1</w:t>
            </w:r>
            <w:r w:rsidRPr="00DB5B9F">
              <w:rPr>
                <w:rFonts w:ascii="Arial" w:hAnsi="Arial" w:cs="Arial"/>
                <w:sz w:val="20"/>
                <w:szCs w:val="20"/>
              </w:rPr>
              <w:t xml:space="preserve"> - Focus development to areas of least biodiversity sensitivity in the region and implement the ‘avoid, minimise, offset’ hierarchy to biodiversity, including areas of high environmental value.</w:t>
            </w:r>
          </w:p>
        </w:tc>
        <w:tc>
          <w:tcPr>
            <w:tcW w:w="1848" w:type="dxa"/>
            <w:shd w:val="clear" w:color="auto" w:fill="auto"/>
          </w:tcPr>
          <w:p w14:paraId="42AB3E23" w14:textId="77777777" w:rsidR="00A63853" w:rsidRPr="00DB5B9F" w:rsidRDefault="00A63853" w:rsidP="00A63853">
            <w:pPr>
              <w:jc w:val="both"/>
              <w:rPr>
                <w:rFonts w:ascii="Arial" w:hAnsi="Arial" w:cs="Arial"/>
                <w:sz w:val="20"/>
                <w:szCs w:val="20"/>
              </w:rPr>
            </w:pPr>
            <w:r>
              <w:rPr>
                <w:rFonts w:ascii="Arial" w:hAnsi="Arial" w:cs="Arial"/>
                <w:sz w:val="20"/>
                <w:szCs w:val="20"/>
              </w:rPr>
              <w:t>Yes</w:t>
            </w:r>
          </w:p>
        </w:tc>
        <w:tc>
          <w:tcPr>
            <w:tcW w:w="3969" w:type="dxa"/>
            <w:shd w:val="clear" w:color="auto" w:fill="auto"/>
          </w:tcPr>
          <w:p w14:paraId="3E7BA85F" w14:textId="77777777" w:rsidR="00A63853" w:rsidRPr="00DB5B9F" w:rsidRDefault="00A63853" w:rsidP="00A63853">
            <w:pPr>
              <w:jc w:val="both"/>
              <w:rPr>
                <w:rFonts w:ascii="Arial" w:hAnsi="Arial" w:cs="Arial"/>
                <w:sz w:val="20"/>
                <w:szCs w:val="20"/>
              </w:rPr>
            </w:pPr>
            <w:r>
              <w:rPr>
                <w:rFonts w:ascii="Arial" w:hAnsi="Arial" w:cs="Arial"/>
                <w:sz w:val="20"/>
                <w:szCs w:val="20"/>
              </w:rPr>
              <w:t>Consistent although this action is not directly relevant to the planning proposal</w:t>
            </w:r>
          </w:p>
        </w:tc>
      </w:tr>
      <w:tr w:rsidR="00A63853" w:rsidRPr="00DB5B9F" w14:paraId="5D164335" w14:textId="77777777" w:rsidTr="00A63853">
        <w:tc>
          <w:tcPr>
            <w:tcW w:w="4815" w:type="dxa"/>
            <w:shd w:val="clear" w:color="auto" w:fill="auto"/>
          </w:tcPr>
          <w:p w14:paraId="28ED100B"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2.2</w:t>
            </w:r>
            <w:r w:rsidRPr="00DB5B9F">
              <w:rPr>
                <w:rFonts w:ascii="Arial" w:hAnsi="Arial" w:cs="Arial"/>
                <w:sz w:val="20"/>
                <w:szCs w:val="20"/>
              </w:rPr>
              <w:t xml:space="preserve"> -   Ensure local plans manage marine environments, water catchment areas and groundwater sources to avoid potential development impacts.</w:t>
            </w:r>
          </w:p>
        </w:tc>
        <w:tc>
          <w:tcPr>
            <w:tcW w:w="1848" w:type="dxa"/>
            <w:shd w:val="clear" w:color="auto" w:fill="auto"/>
          </w:tcPr>
          <w:p w14:paraId="298D4EF0" w14:textId="77777777" w:rsidR="00A63853" w:rsidRPr="00DB5B9F" w:rsidRDefault="00A63853" w:rsidP="00A63853">
            <w:pPr>
              <w:jc w:val="both"/>
              <w:rPr>
                <w:rFonts w:ascii="Arial" w:hAnsi="Arial" w:cs="Arial"/>
                <w:sz w:val="20"/>
                <w:szCs w:val="20"/>
              </w:rPr>
            </w:pPr>
            <w:r>
              <w:rPr>
                <w:rFonts w:ascii="Arial" w:hAnsi="Arial" w:cs="Arial"/>
                <w:sz w:val="20"/>
                <w:szCs w:val="20"/>
              </w:rPr>
              <w:t>Yes</w:t>
            </w:r>
          </w:p>
        </w:tc>
        <w:tc>
          <w:tcPr>
            <w:tcW w:w="3969" w:type="dxa"/>
            <w:shd w:val="clear" w:color="auto" w:fill="auto"/>
          </w:tcPr>
          <w:p w14:paraId="2D1A17F8" w14:textId="77777777" w:rsidR="00A63853" w:rsidRPr="00DB5B9F" w:rsidRDefault="00A63853" w:rsidP="00A63853">
            <w:pPr>
              <w:jc w:val="both"/>
              <w:rPr>
                <w:rFonts w:ascii="Arial" w:hAnsi="Arial" w:cs="Arial"/>
                <w:sz w:val="20"/>
                <w:szCs w:val="20"/>
              </w:rPr>
            </w:pPr>
            <w:r>
              <w:rPr>
                <w:rFonts w:ascii="Arial" w:hAnsi="Arial" w:cs="Arial"/>
                <w:sz w:val="20"/>
                <w:szCs w:val="20"/>
              </w:rPr>
              <w:t>Consistent although this action is not directly relevant to the planning proposal</w:t>
            </w:r>
          </w:p>
        </w:tc>
      </w:tr>
      <w:tr w:rsidR="00A63853" w:rsidRPr="00DB5B9F" w14:paraId="5078E33E" w14:textId="77777777" w:rsidTr="00A63853">
        <w:tc>
          <w:tcPr>
            <w:tcW w:w="10632" w:type="dxa"/>
            <w:gridSpan w:val="3"/>
            <w:shd w:val="clear" w:color="auto" w:fill="auto"/>
          </w:tcPr>
          <w:p w14:paraId="3A1D3859" w14:textId="77777777" w:rsidR="00A63853" w:rsidRPr="00DB5B9F" w:rsidRDefault="00A63853" w:rsidP="00A63853">
            <w:pPr>
              <w:rPr>
                <w:rFonts w:ascii="Arial" w:hAnsi="Arial" w:cs="Arial"/>
                <w:b/>
                <w:sz w:val="20"/>
                <w:szCs w:val="20"/>
              </w:rPr>
            </w:pPr>
            <w:r w:rsidRPr="00DB5B9F">
              <w:rPr>
                <w:rFonts w:ascii="Arial" w:hAnsi="Arial" w:cs="Arial"/>
                <w:b/>
                <w:sz w:val="20"/>
                <w:szCs w:val="20"/>
              </w:rPr>
              <w:t>Goal 1 - The most stunning environment in NSW</w:t>
            </w:r>
          </w:p>
          <w:p w14:paraId="0E077DFC"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3 - Manage natural hazards and climate change</w:t>
            </w:r>
          </w:p>
        </w:tc>
      </w:tr>
      <w:tr w:rsidR="00A63853" w:rsidRPr="00DB5B9F" w14:paraId="25E9CA77" w14:textId="77777777" w:rsidTr="00A63853">
        <w:tc>
          <w:tcPr>
            <w:tcW w:w="4815" w:type="dxa"/>
            <w:shd w:val="clear" w:color="auto" w:fill="auto"/>
          </w:tcPr>
          <w:p w14:paraId="48B2B24A"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3.1</w:t>
            </w:r>
            <w:r w:rsidRPr="00DB5B9F">
              <w:rPr>
                <w:rFonts w:ascii="Arial" w:hAnsi="Arial" w:cs="Arial"/>
                <w:sz w:val="20"/>
                <w:szCs w:val="20"/>
              </w:rPr>
              <w:t xml:space="preserve"> - Reduce the risk from natural hazards, including the projected effects of climate change, by identifying, avoiding and managing vulnerable </w:t>
            </w:r>
            <w:r w:rsidRPr="00DB5B9F">
              <w:rPr>
                <w:rFonts w:ascii="Arial" w:hAnsi="Arial" w:cs="Arial"/>
                <w:sz w:val="20"/>
                <w:szCs w:val="20"/>
              </w:rPr>
              <w:lastRenderedPageBreak/>
              <w:t>areas and hazards.</w:t>
            </w:r>
          </w:p>
        </w:tc>
        <w:tc>
          <w:tcPr>
            <w:tcW w:w="1848" w:type="dxa"/>
            <w:shd w:val="clear" w:color="auto" w:fill="auto"/>
          </w:tcPr>
          <w:p w14:paraId="0A6EA8E3" w14:textId="77777777" w:rsidR="00A63853" w:rsidRPr="00DB5B9F" w:rsidRDefault="00A63853" w:rsidP="00A63853">
            <w:pPr>
              <w:jc w:val="both"/>
              <w:rPr>
                <w:rFonts w:ascii="Arial" w:hAnsi="Arial" w:cs="Arial"/>
                <w:sz w:val="20"/>
                <w:szCs w:val="20"/>
              </w:rPr>
            </w:pPr>
            <w:r>
              <w:rPr>
                <w:rFonts w:ascii="Arial" w:hAnsi="Arial" w:cs="Arial"/>
                <w:sz w:val="20"/>
                <w:szCs w:val="20"/>
              </w:rPr>
              <w:lastRenderedPageBreak/>
              <w:t>Yes</w:t>
            </w:r>
          </w:p>
        </w:tc>
        <w:tc>
          <w:tcPr>
            <w:tcW w:w="3969" w:type="dxa"/>
            <w:shd w:val="clear" w:color="auto" w:fill="auto"/>
          </w:tcPr>
          <w:p w14:paraId="5251C46F" w14:textId="77777777" w:rsidR="00A63853" w:rsidRPr="00DB5B9F" w:rsidRDefault="00A63853" w:rsidP="00A63853">
            <w:pPr>
              <w:jc w:val="both"/>
              <w:rPr>
                <w:rFonts w:ascii="Arial" w:hAnsi="Arial" w:cs="Arial"/>
                <w:sz w:val="20"/>
                <w:szCs w:val="20"/>
              </w:rPr>
            </w:pPr>
            <w:r>
              <w:rPr>
                <w:rFonts w:ascii="Arial" w:hAnsi="Arial" w:cs="Arial"/>
                <w:sz w:val="20"/>
                <w:szCs w:val="20"/>
              </w:rPr>
              <w:t>Consistent although this action is not directly relevant to the planning proposal</w:t>
            </w:r>
          </w:p>
        </w:tc>
      </w:tr>
      <w:tr w:rsidR="00A63853" w:rsidRPr="00DB5B9F" w14:paraId="3AC55181" w14:textId="77777777" w:rsidTr="00A63853">
        <w:tc>
          <w:tcPr>
            <w:tcW w:w="4815" w:type="dxa"/>
            <w:shd w:val="clear" w:color="auto" w:fill="auto"/>
          </w:tcPr>
          <w:p w14:paraId="1508FF8A"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3.2</w:t>
            </w:r>
            <w:r w:rsidRPr="00DB5B9F">
              <w:rPr>
                <w:rFonts w:ascii="Arial" w:hAnsi="Arial" w:cs="Arial"/>
                <w:sz w:val="20"/>
                <w:szCs w:val="20"/>
              </w:rPr>
              <w:t xml:space="preserve"> - Review and update floodplain risk, bushfire and coastal management mapping to manage risk, particularly where urban growth is being investigated.</w:t>
            </w:r>
          </w:p>
        </w:tc>
        <w:tc>
          <w:tcPr>
            <w:tcW w:w="1848" w:type="dxa"/>
            <w:shd w:val="clear" w:color="auto" w:fill="auto"/>
          </w:tcPr>
          <w:p w14:paraId="15400F7A"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59E7397"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E9F11F4" w14:textId="77777777" w:rsidTr="00A63853">
        <w:tc>
          <w:tcPr>
            <w:tcW w:w="4815" w:type="dxa"/>
            <w:shd w:val="clear" w:color="auto" w:fill="auto"/>
          </w:tcPr>
          <w:p w14:paraId="3ED4A00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3.3</w:t>
            </w:r>
            <w:r w:rsidRPr="00DB5B9F">
              <w:rPr>
                <w:rFonts w:ascii="Arial" w:hAnsi="Arial" w:cs="Arial"/>
                <w:sz w:val="20"/>
                <w:szCs w:val="20"/>
              </w:rPr>
              <w:t xml:space="preserve"> - Incorporate new knowledge on regional climate projections and related cumulative impacts in local plans for new urban development.</w:t>
            </w:r>
          </w:p>
        </w:tc>
        <w:tc>
          <w:tcPr>
            <w:tcW w:w="1848" w:type="dxa"/>
            <w:shd w:val="clear" w:color="auto" w:fill="auto"/>
          </w:tcPr>
          <w:p w14:paraId="7E0CD28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4CF6AEDC"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479C55FC" w14:textId="77777777" w:rsidTr="00A63853">
        <w:tc>
          <w:tcPr>
            <w:tcW w:w="10632" w:type="dxa"/>
            <w:gridSpan w:val="3"/>
            <w:shd w:val="clear" w:color="auto" w:fill="auto"/>
          </w:tcPr>
          <w:p w14:paraId="278083E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1 - The most stunning environment in NSW</w:t>
            </w:r>
          </w:p>
          <w:p w14:paraId="0851DD1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4 - Promote renewable energy opportunities</w:t>
            </w:r>
          </w:p>
        </w:tc>
      </w:tr>
      <w:tr w:rsidR="00A63853" w:rsidRPr="00DB5B9F" w14:paraId="3D34DAF2" w14:textId="77777777" w:rsidTr="00A63853">
        <w:tc>
          <w:tcPr>
            <w:tcW w:w="4815" w:type="dxa"/>
            <w:shd w:val="clear" w:color="auto" w:fill="auto"/>
          </w:tcPr>
          <w:p w14:paraId="539B8414"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4.1</w:t>
            </w:r>
            <w:r w:rsidRPr="00DB5B9F">
              <w:rPr>
                <w:rFonts w:ascii="Arial" w:hAnsi="Arial" w:cs="Arial"/>
                <w:sz w:val="20"/>
                <w:szCs w:val="20"/>
              </w:rPr>
              <w:t xml:space="preserve"> - Diversify the energy sector by identifying renewable energy resource precincts and infrastructure corridors with access to the electricity network.</w:t>
            </w:r>
          </w:p>
        </w:tc>
        <w:tc>
          <w:tcPr>
            <w:tcW w:w="1848" w:type="dxa"/>
            <w:shd w:val="clear" w:color="auto" w:fill="auto"/>
          </w:tcPr>
          <w:p w14:paraId="1026E3D0"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EFE4F4C"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6D96EC3" w14:textId="77777777" w:rsidTr="00A63853">
        <w:tc>
          <w:tcPr>
            <w:tcW w:w="4815" w:type="dxa"/>
            <w:shd w:val="clear" w:color="auto" w:fill="auto"/>
          </w:tcPr>
          <w:p w14:paraId="2FC04291" w14:textId="77777777" w:rsidR="00A63853" w:rsidRDefault="00A63853" w:rsidP="00A63853">
            <w:pPr>
              <w:jc w:val="both"/>
            </w:pPr>
            <w:r w:rsidRPr="00DB5B9F">
              <w:rPr>
                <w:rFonts w:ascii="Arial" w:hAnsi="Arial" w:cs="Arial"/>
                <w:sz w:val="20"/>
                <w:szCs w:val="20"/>
                <w:u w:val="single"/>
              </w:rPr>
              <w:t>Action 4.2</w:t>
            </w:r>
            <w:r w:rsidRPr="00DB5B9F">
              <w:rPr>
                <w:rFonts w:ascii="Arial" w:hAnsi="Arial" w:cs="Arial"/>
                <w:sz w:val="20"/>
                <w:szCs w:val="20"/>
              </w:rPr>
              <w:t xml:space="preserve"> - Enable appropriate smaller-scale renewable energy projects using bio-waste, solar, wind, small-scale hydro, geothermal or other innovative storage technologies.</w:t>
            </w:r>
          </w:p>
        </w:tc>
        <w:tc>
          <w:tcPr>
            <w:tcW w:w="1848" w:type="dxa"/>
            <w:shd w:val="clear" w:color="auto" w:fill="auto"/>
          </w:tcPr>
          <w:p w14:paraId="7DC6878B"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444ADBA7"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2AD3C24" w14:textId="77777777" w:rsidTr="00A63853">
        <w:tc>
          <w:tcPr>
            <w:tcW w:w="4815" w:type="dxa"/>
            <w:shd w:val="clear" w:color="auto" w:fill="auto"/>
          </w:tcPr>
          <w:p w14:paraId="5E7AE131"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4.3</w:t>
            </w:r>
            <w:r w:rsidRPr="00DB5B9F">
              <w:rPr>
                <w:rFonts w:ascii="Arial" w:hAnsi="Arial" w:cs="Arial"/>
                <w:sz w:val="20"/>
                <w:szCs w:val="20"/>
              </w:rPr>
              <w:t xml:space="preserve"> - Promote appropriate smaller and community-scale renewable energy projects.</w:t>
            </w:r>
          </w:p>
        </w:tc>
        <w:tc>
          <w:tcPr>
            <w:tcW w:w="1848" w:type="dxa"/>
            <w:shd w:val="clear" w:color="auto" w:fill="auto"/>
          </w:tcPr>
          <w:p w14:paraId="2B1DF10A"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6B4D71D"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792AFD7" w14:textId="77777777" w:rsidTr="00A63853">
        <w:tc>
          <w:tcPr>
            <w:tcW w:w="10632" w:type="dxa"/>
            <w:gridSpan w:val="3"/>
            <w:shd w:val="clear" w:color="auto" w:fill="auto"/>
          </w:tcPr>
          <w:p w14:paraId="5AE90B4A"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39630A66"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5 - Strengthen communities of interest and cross-regional relationships</w:t>
            </w:r>
          </w:p>
        </w:tc>
      </w:tr>
      <w:tr w:rsidR="00A63853" w:rsidRPr="00DB5B9F" w14:paraId="3CF2C9F8" w14:textId="77777777" w:rsidTr="00A63853">
        <w:tc>
          <w:tcPr>
            <w:tcW w:w="4815" w:type="dxa"/>
            <w:shd w:val="clear" w:color="auto" w:fill="auto"/>
          </w:tcPr>
          <w:p w14:paraId="41709B34"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5.1</w:t>
            </w:r>
            <w:r w:rsidRPr="00DB5B9F">
              <w:rPr>
                <w:rFonts w:ascii="Arial" w:hAnsi="Arial" w:cs="Arial"/>
                <w:sz w:val="20"/>
                <w:szCs w:val="20"/>
              </w:rPr>
              <w:t xml:space="preserve"> - Collaborate on regional and intra-regional housing and employment land delivery, and industry development.</w:t>
            </w:r>
          </w:p>
        </w:tc>
        <w:tc>
          <w:tcPr>
            <w:tcW w:w="1848" w:type="dxa"/>
            <w:shd w:val="clear" w:color="auto" w:fill="auto"/>
          </w:tcPr>
          <w:p w14:paraId="17FEFA67"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2BD8F319"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81E9355" w14:textId="77777777" w:rsidTr="00A63853">
        <w:tc>
          <w:tcPr>
            <w:tcW w:w="4815" w:type="dxa"/>
            <w:shd w:val="clear" w:color="auto" w:fill="auto"/>
          </w:tcPr>
          <w:p w14:paraId="493AF84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5.2</w:t>
            </w:r>
            <w:r w:rsidRPr="00DB5B9F">
              <w:rPr>
                <w:rFonts w:ascii="Arial" w:hAnsi="Arial" w:cs="Arial"/>
                <w:sz w:val="20"/>
                <w:szCs w:val="20"/>
              </w:rPr>
              <w:t xml:space="preserve"> - Integrate cross-border land use planning between NSW and South East Queensland, and remove barriers to economic, housing and jobs growth.</w:t>
            </w:r>
          </w:p>
        </w:tc>
        <w:tc>
          <w:tcPr>
            <w:tcW w:w="1848" w:type="dxa"/>
            <w:shd w:val="clear" w:color="auto" w:fill="auto"/>
          </w:tcPr>
          <w:p w14:paraId="76546734"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1F082FCD"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41128C74" w14:textId="77777777" w:rsidTr="00A63853">
        <w:tc>
          <w:tcPr>
            <w:tcW w:w="4815" w:type="dxa"/>
            <w:shd w:val="clear" w:color="auto" w:fill="auto"/>
          </w:tcPr>
          <w:p w14:paraId="6806DEC5"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5.3</w:t>
            </w:r>
            <w:r w:rsidRPr="00DB5B9F">
              <w:rPr>
                <w:rFonts w:ascii="Arial" w:hAnsi="Arial" w:cs="Arial"/>
                <w:sz w:val="20"/>
                <w:szCs w:val="20"/>
              </w:rPr>
              <w:t xml:space="preserve"> - Encourage ongoing cooperation and land use planning between the City of Gold Coast and Tweed Shire Council.</w:t>
            </w:r>
          </w:p>
        </w:tc>
        <w:tc>
          <w:tcPr>
            <w:tcW w:w="1848" w:type="dxa"/>
            <w:shd w:val="clear" w:color="auto" w:fill="auto"/>
          </w:tcPr>
          <w:p w14:paraId="6A9D22ED"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2951C580"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4687AC21" w14:textId="77777777" w:rsidTr="00A63853">
        <w:tc>
          <w:tcPr>
            <w:tcW w:w="4815" w:type="dxa"/>
            <w:shd w:val="clear" w:color="auto" w:fill="auto"/>
          </w:tcPr>
          <w:p w14:paraId="7FA30685"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5.4</w:t>
            </w:r>
            <w:r w:rsidRPr="00DB5B9F">
              <w:rPr>
                <w:rFonts w:ascii="Arial" w:hAnsi="Arial" w:cs="Arial"/>
                <w:sz w:val="20"/>
                <w:szCs w:val="20"/>
              </w:rPr>
              <w:t xml:space="preserve"> - Prepare a regional economic development strategy that drives economic growth opportunities by identifying key enabling infrastructure and other policy interventions to unlock growth.</w:t>
            </w:r>
          </w:p>
        </w:tc>
        <w:tc>
          <w:tcPr>
            <w:tcW w:w="1848" w:type="dxa"/>
            <w:shd w:val="clear" w:color="auto" w:fill="auto"/>
          </w:tcPr>
          <w:p w14:paraId="2C3E07FD"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62C54F7F"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0614324" w14:textId="77777777" w:rsidTr="00A63853">
        <w:tc>
          <w:tcPr>
            <w:tcW w:w="10632" w:type="dxa"/>
            <w:gridSpan w:val="3"/>
            <w:shd w:val="clear" w:color="auto" w:fill="auto"/>
          </w:tcPr>
          <w:p w14:paraId="5DE34487"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lastRenderedPageBreak/>
              <w:t>Goal 2 - A thriving, interconnected economy</w:t>
            </w:r>
          </w:p>
          <w:p w14:paraId="72C8E760" w14:textId="77777777" w:rsidR="00A63853" w:rsidRPr="00DB5B9F" w:rsidRDefault="00A63853" w:rsidP="00A63853">
            <w:pPr>
              <w:jc w:val="both"/>
              <w:rPr>
                <w:rFonts w:ascii="Arial" w:hAnsi="Arial" w:cs="Arial"/>
                <w:i/>
                <w:sz w:val="20"/>
                <w:szCs w:val="20"/>
              </w:rPr>
            </w:pPr>
            <w:r w:rsidRPr="00DB5B9F">
              <w:rPr>
                <w:rFonts w:ascii="Arial" w:hAnsi="Arial" w:cs="Arial"/>
                <w:b/>
                <w:sz w:val="20"/>
                <w:szCs w:val="20"/>
              </w:rPr>
              <w:t>Direction 6 - Develop successful centres of employment</w:t>
            </w:r>
          </w:p>
        </w:tc>
      </w:tr>
      <w:tr w:rsidR="00A63853" w:rsidRPr="00DB5B9F" w14:paraId="1E40955C" w14:textId="77777777" w:rsidTr="00A63853">
        <w:tc>
          <w:tcPr>
            <w:tcW w:w="4815" w:type="dxa"/>
            <w:shd w:val="clear" w:color="auto" w:fill="auto"/>
          </w:tcPr>
          <w:p w14:paraId="4E5979E5"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6.1</w:t>
            </w:r>
            <w:r w:rsidRPr="00DB5B9F">
              <w:rPr>
                <w:rFonts w:ascii="Arial" w:hAnsi="Arial" w:cs="Arial"/>
                <w:sz w:val="20"/>
                <w:szCs w:val="20"/>
              </w:rPr>
              <w:t xml:space="preserve"> - Facilitate economic activity around industry anchors such as health, education and airport facilities by considering new infrastructure needs and introducing planning controls that encourage clusters of related activity.</w:t>
            </w:r>
          </w:p>
        </w:tc>
        <w:tc>
          <w:tcPr>
            <w:tcW w:w="1848" w:type="dxa"/>
            <w:shd w:val="clear" w:color="auto" w:fill="auto"/>
          </w:tcPr>
          <w:p w14:paraId="59A61A69"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4500E47"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C265D84" w14:textId="77777777" w:rsidTr="00A63853">
        <w:tc>
          <w:tcPr>
            <w:tcW w:w="4815" w:type="dxa"/>
            <w:shd w:val="clear" w:color="auto" w:fill="auto"/>
          </w:tcPr>
          <w:p w14:paraId="2EAE9C8D"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6.3</w:t>
            </w:r>
            <w:r w:rsidRPr="00DB5B9F">
              <w:rPr>
                <w:rFonts w:ascii="Arial" w:hAnsi="Arial" w:cs="Arial"/>
                <w:sz w:val="20"/>
                <w:szCs w:val="20"/>
              </w:rPr>
              <w:t xml:space="preserve"> - Promote knowledge industries by applying flexible planning controls, providing business park development opportunities and identifying opportunities for start-up industries.</w:t>
            </w:r>
          </w:p>
        </w:tc>
        <w:tc>
          <w:tcPr>
            <w:tcW w:w="1848" w:type="dxa"/>
            <w:shd w:val="clear" w:color="auto" w:fill="auto"/>
          </w:tcPr>
          <w:p w14:paraId="7BB8948D"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327E26D"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CD01A3B" w14:textId="77777777" w:rsidTr="00A63853">
        <w:tc>
          <w:tcPr>
            <w:tcW w:w="4815" w:type="dxa"/>
            <w:shd w:val="clear" w:color="auto" w:fill="auto"/>
          </w:tcPr>
          <w:p w14:paraId="46DE7CC6"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6.3</w:t>
            </w:r>
            <w:r w:rsidRPr="00DB5B9F">
              <w:rPr>
                <w:rFonts w:ascii="Arial" w:hAnsi="Arial" w:cs="Arial"/>
                <w:sz w:val="20"/>
                <w:szCs w:val="20"/>
              </w:rPr>
              <w:t xml:space="preserve"> - Reinforce centres through local growth management strategies and local environmental plans as primary mixed-use locations for commerce, housing, tourism, social activity and regional services.</w:t>
            </w:r>
          </w:p>
        </w:tc>
        <w:tc>
          <w:tcPr>
            <w:tcW w:w="1848" w:type="dxa"/>
            <w:shd w:val="clear" w:color="auto" w:fill="auto"/>
          </w:tcPr>
          <w:p w14:paraId="6065A061"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5C68B05"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45B7259" w14:textId="77777777" w:rsidTr="00A63853">
        <w:tc>
          <w:tcPr>
            <w:tcW w:w="4815" w:type="dxa"/>
            <w:shd w:val="clear" w:color="auto" w:fill="auto"/>
          </w:tcPr>
          <w:p w14:paraId="768B13F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6.4</w:t>
            </w:r>
            <w:r w:rsidRPr="00DB5B9F">
              <w:rPr>
                <w:rFonts w:ascii="Arial" w:hAnsi="Arial" w:cs="Arial"/>
                <w:sz w:val="20"/>
                <w:szCs w:val="20"/>
              </w:rPr>
              <w:t xml:space="preserve"> - Focus retail and commercial activities in existing centres and develop place–making focused planning strategies for centres.</w:t>
            </w:r>
          </w:p>
        </w:tc>
        <w:tc>
          <w:tcPr>
            <w:tcW w:w="1848" w:type="dxa"/>
            <w:shd w:val="clear" w:color="auto" w:fill="auto"/>
          </w:tcPr>
          <w:p w14:paraId="508AA07C"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13B8B49"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324060E" w14:textId="77777777" w:rsidTr="00A63853">
        <w:tc>
          <w:tcPr>
            <w:tcW w:w="4815" w:type="dxa"/>
            <w:shd w:val="clear" w:color="auto" w:fill="auto"/>
          </w:tcPr>
          <w:p w14:paraId="133E7981"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6.5</w:t>
            </w:r>
            <w:r w:rsidRPr="00DB5B9F">
              <w:rPr>
                <w:rFonts w:ascii="Arial" w:hAnsi="Arial" w:cs="Arial"/>
                <w:sz w:val="20"/>
                <w:szCs w:val="20"/>
              </w:rPr>
              <w:t xml:space="preserve"> - Promote and enable an appropriate mix of land uses and prevent the encroachment of sensitive uses on employment land through local planning controls.</w:t>
            </w:r>
          </w:p>
        </w:tc>
        <w:tc>
          <w:tcPr>
            <w:tcW w:w="1848" w:type="dxa"/>
            <w:shd w:val="clear" w:color="auto" w:fill="auto"/>
          </w:tcPr>
          <w:p w14:paraId="5EC8140A"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CB5BD18"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AF3E48C" w14:textId="77777777" w:rsidTr="00A63853">
        <w:tc>
          <w:tcPr>
            <w:tcW w:w="4815" w:type="dxa"/>
            <w:shd w:val="clear" w:color="auto" w:fill="auto"/>
          </w:tcPr>
          <w:p w14:paraId="380913BD"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6.6</w:t>
            </w:r>
            <w:r w:rsidRPr="00DB5B9F">
              <w:rPr>
                <w:rFonts w:ascii="Arial" w:hAnsi="Arial" w:cs="Arial"/>
                <w:sz w:val="20"/>
                <w:szCs w:val="20"/>
              </w:rPr>
              <w:t xml:space="preserve"> - Deliver an adequate supply of employment land through local growth management strategies and local environmental plans to support jobs growth.</w:t>
            </w:r>
          </w:p>
        </w:tc>
        <w:tc>
          <w:tcPr>
            <w:tcW w:w="1848" w:type="dxa"/>
            <w:shd w:val="clear" w:color="auto" w:fill="auto"/>
          </w:tcPr>
          <w:p w14:paraId="4F470C88"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3B89332"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4922162" w14:textId="77777777" w:rsidTr="00A63853">
        <w:tc>
          <w:tcPr>
            <w:tcW w:w="4815" w:type="dxa"/>
            <w:shd w:val="clear" w:color="auto" w:fill="auto"/>
          </w:tcPr>
          <w:p w14:paraId="49937A3E"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6.7</w:t>
            </w:r>
            <w:r w:rsidRPr="00DB5B9F">
              <w:rPr>
                <w:rFonts w:ascii="Arial" w:hAnsi="Arial" w:cs="Arial"/>
                <w:sz w:val="20"/>
                <w:szCs w:val="20"/>
              </w:rPr>
              <w:t xml:space="preserve"> - Ensure employment land delivery is maintained through an annual North Coast Housing and Land Monitor. </w:t>
            </w:r>
          </w:p>
        </w:tc>
        <w:tc>
          <w:tcPr>
            <w:tcW w:w="1848" w:type="dxa"/>
            <w:shd w:val="clear" w:color="auto" w:fill="auto"/>
          </w:tcPr>
          <w:p w14:paraId="39C57CE2"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6854B434"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70D91F7" w14:textId="77777777" w:rsidTr="00A63853">
        <w:tc>
          <w:tcPr>
            <w:tcW w:w="10632" w:type="dxa"/>
            <w:gridSpan w:val="3"/>
            <w:shd w:val="clear" w:color="auto" w:fill="auto"/>
          </w:tcPr>
          <w:p w14:paraId="4517750F"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2FF28CBA"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7 - Coordinate the growth of regional cities</w:t>
            </w:r>
          </w:p>
        </w:tc>
      </w:tr>
      <w:tr w:rsidR="00A63853" w:rsidRPr="00DB5B9F" w14:paraId="1A3AE314" w14:textId="77777777" w:rsidTr="00A63853">
        <w:tc>
          <w:tcPr>
            <w:tcW w:w="4815" w:type="dxa"/>
            <w:shd w:val="clear" w:color="auto" w:fill="auto"/>
          </w:tcPr>
          <w:p w14:paraId="2EA574C4"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7.1</w:t>
            </w:r>
            <w:r w:rsidRPr="00DB5B9F">
              <w:rPr>
                <w:rFonts w:ascii="Arial" w:hAnsi="Arial" w:cs="Arial"/>
                <w:sz w:val="20"/>
                <w:szCs w:val="20"/>
              </w:rPr>
              <w:t xml:space="preserve"> - Prepare action plans for regional cities that:</w:t>
            </w:r>
          </w:p>
          <w:p w14:paraId="1C7D5A59" w14:textId="77777777" w:rsidR="00A63853" w:rsidRPr="00DB5B9F" w:rsidRDefault="00A63853" w:rsidP="00D970BC">
            <w:pPr>
              <w:numPr>
                <w:ilvl w:val="0"/>
                <w:numId w:val="11"/>
              </w:numPr>
              <w:spacing w:after="0" w:line="240" w:lineRule="auto"/>
              <w:jc w:val="both"/>
              <w:rPr>
                <w:rFonts w:ascii="Arial" w:hAnsi="Arial" w:cs="Arial"/>
                <w:sz w:val="20"/>
                <w:szCs w:val="20"/>
              </w:rPr>
            </w:pPr>
            <w:r w:rsidRPr="00DB5B9F">
              <w:rPr>
                <w:rFonts w:ascii="Arial" w:hAnsi="Arial" w:cs="Arial"/>
                <w:sz w:val="20"/>
                <w:szCs w:val="20"/>
              </w:rPr>
              <w:t>ensure planning provisions promote employment growth and greater housing diversity;</w:t>
            </w:r>
          </w:p>
          <w:p w14:paraId="0FFFC554" w14:textId="77777777" w:rsidR="00A63853" w:rsidRPr="00DB5B9F" w:rsidRDefault="00A63853" w:rsidP="00D970BC">
            <w:pPr>
              <w:numPr>
                <w:ilvl w:val="0"/>
                <w:numId w:val="11"/>
              </w:numPr>
              <w:spacing w:after="0" w:line="240" w:lineRule="auto"/>
              <w:jc w:val="both"/>
              <w:rPr>
                <w:rFonts w:ascii="Arial" w:hAnsi="Arial" w:cs="Arial"/>
                <w:sz w:val="20"/>
                <w:szCs w:val="20"/>
              </w:rPr>
            </w:pPr>
            <w:r w:rsidRPr="00DB5B9F">
              <w:rPr>
                <w:rFonts w:ascii="Arial" w:hAnsi="Arial" w:cs="Arial"/>
                <w:sz w:val="20"/>
                <w:szCs w:val="20"/>
              </w:rPr>
              <w:t xml:space="preserve">promote new job opportunities that complement existing employment nodes around existing </w:t>
            </w:r>
            <w:r w:rsidRPr="00DB5B9F">
              <w:rPr>
                <w:rFonts w:ascii="Arial" w:hAnsi="Arial" w:cs="Arial"/>
                <w:sz w:val="20"/>
                <w:szCs w:val="20"/>
              </w:rPr>
              <w:lastRenderedPageBreak/>
              <w:t>education, health and airport precincts;</w:t>
            </w:r>
          </w:p>
          <w:p w14:paraId="6241D572" w14:textId="77777777" w:rsidR="00A63853" w:rsidRPr="00DB5B9F" w:rsidRDefault="00A63853" w:rsidP="00D970BC">
            <w:pPr>
              <w:numPr>
                <w:ilvl w:val="0"/>
                <w:numId w:val="11"/>
              </w:numPr>
              <w:spacing w:after="0" w:line="240" w:lineRule="auto"/>
              <w:jc w:val="both"/>
              <w:rPr>
                <w:rFonts w:ascii="Arial" w:hAnsi="Arial" w:cs="Arial"/>
                <w:sz w:val="20"/>
                <w:szCs w:val="20"/>
              </w:rPr>
            </w:pPr>
            <w:r w:rsidRPr="00DB5B9F">
              <w:rPr>
                <w:rFonts w:ascii="Arial" w:hAnsi="Arial" w:cs="Arial"/>
                <w:sz w:val="20"/>
                <w:szCs w:val="20"/>
              </w:rPr>
              <w:t>identify infrastructure constraints and public domain improvements that can make areas more attractive for investment; and</w:t>
            </w:r>
          </w:p>
          <w:p w14:paraId="12A65D85" w14:textId="77777777" w:rsidR="00A63853" w:rsidRDefault="00A63853" w:rsidP="00D970BC">
            <w:pPr>
              <w:numPr>
                <w:ilvl w:val="0"/>
                <w:numId w:val="11"/>
              </w:numPr>
              <w:spacing w:after="0" w:line="240" w:lineRule="auto"/>
              <w:jc w:val="both"/>
              <w:rPr>
                <w:rFonts w:ascii="Arial" w:hAnsi="Arial" w:cs="Arial"/>
                <w:sz w:val="20"/>
                <w:szCs w:val="20"/>
              </w:rPr>
            </w:pPr>
            <w:proofErr w:type="gramStart"/>
            <w:r w:rsidRPr="00DB5B9F">
              <w:rPr>
                <w:rFonts w:ascii="Arial" w:hAnsi="Arial" w:cs="Arial"/>
                <w:sz w:val="20"/>
                <w:szCs w:val="20"/>
              </w:rPr>
              <w:t>deliver</w:t>
            </w:r>
            <w:proofErr w:type="gramEnd"/>
            <w:r w:rsidRPr="00DB5B9F">
              <w:rPr>
                <w:rFonts w:ascii="Arial" w:hAnsi="Arial" w:cs="Arial"/>
                <w:sz w:val="20"/>
                <w:szCs w:val="20"/>
              </w:rPr>
              <w:t xml:space="preserve"> infrastructure and coordinate the most appropriate staging and sequencing of development.</w:t>
            </w:r>
          </w:p>
          <w:p w14:paraId="135E6866" w14:textId="77777777" w:rsidR="00A63853" w:rsidRPr="00DB5B9F" w:rsidRDefault="00A63853" w:rsidP="00A63853">
            <w:pPr>
              <w:ind w:left="360"/>
              <w:jc w:val="both"/>
              <w:rPr>
                <w:rFonts w:ascii="Arial" w:hAnsi="Arial" w:cs="Arial"/>
                <w:sz w:val="20"/>
                <w:szCs w:val="20"/>
              </w:rPr>
            </w:pPr>
          </w:p>
        </w:tc>
        <w:tc>
          <w:tcPr>
            <w:tcW w:w="1848" w:type="dxa"/>
            <w:shd w:val="clear" w:color="auto" w:fill="auto"/>
          </w:tcPr>
          <w:p w14:paraId="27D7C38F" w14:textId="77777777" w:rsidR="00A63853" w:rsidRPr="00DB5B9F" w:rsidRDefault="00A63853" w:rsidP="00A63853">
            <w:pPr>
              <w:jc w:val="both"/>
              <w:rPr>
                <w:rFonts w:ascii="Arial" w:hAnsi="Arial" w:cs="Arial"/>
                <w:i/>
                <w:sz w:val="20"/>
                <w:szCs w:val="20"/>
              </w:rPr>
            </w:pPr>
            <w:r>
              <w:rPr>
                <w:rFonts w:ascii="Arial" w:hAnsi="Arial" w:cs="Arial"/>
                <w:i/>
                <w:sz w:val="20"/>
                <w:szCs w:val="20"/>
              </w:rPr>
              <w:lastRenderedPageBreak/>
              <w:t>Yes</w:t>
            </w:r>
          </w:p>
        </w:tc>
        <w:tc>
          <w:tcPr>
            <w:tcW w:w="3969" w:type="dxa"/>
            <w:shd w:val="clear" w:color="auto" w:fill="auto"/>
          </w:tcPr>
          <w:p w14:paraId="1B7608C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3AF6121" w14:textId="77777777" w:rsidTr="00A63853">
        <w:tc>
          <w:tcPr>
            <w:tcW w:w="10632" w:type="dxa"/>
            <w:gridSpan w:val="3"/>
            <w:shd w:val="clear" w:color="auto" w:fill="auto"/>
          </w:tcPr>
          <w:p w14:paraId="60263F9E"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lastRenderedPageBreak/>
              <w:t>Goal 2 - A thriving, interconnected economy</w:t>
            </w:r>
          </w:p>
          <w:p w14:paraId="366389EF"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8 - Promote the growth of tourism</w:t>
            </w:r>
          </w:p>
        </w:tc>
      </w:tr>
      <w:tr w:rsidR="00A63853" w:rsidRPr="00DB5B9F" w14:paraId="0CD8A90E" w14:textId="77777777" w:rsidTr="00A63853">
        <w:tc>
          <w:tcPr>
            <w:tcW w:w="4815" w:type="dxa"/>
            <w:shd w:val="clear" w:color="auto" w:fill="auto"/>
          </w:tcPr>
          <w:p w14:paraId="1A2DF786"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8.1</w:t>
            </w:r>
            <w:r w:rsidRPr="00DB5B9F">
              <w:rPr>
                <w:rFonts w:ascii="Arial" w:hAnsi="Arial" w:cs="Arial"/>
                <w:sz w:val="20"/>
                <w:szCs w:val="20"/>
              </w:rPr>
              <w:t xml:space="preserve"> - Facilitate appropriate large-scale tourism developments in prime tourism development areas such as Tweed Heads, Tweed Coast, Ballina, Byron Bay, Coffs Harbour and Port Macquarie.</w:t>
            </w:r>
          </w:p>
        </w:tc>
        <w:tc>
          <w:tcPr>
            <w:tcW w:w="1848" w:type="dxa"/>
            <w:shd w:val="clear" w:color="auto" w:fill="auto"/>
          </w:tcPr>
          <w:p w14:paraId="707D7C8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19207296"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648FD82B" w14:textId="77777777" w:rsidTr="00A63853">
        <w:tc>
          <w:tcPr>
            <w:tcW w:w="4815" w:type="dxa"/>
            <w:shd w:val="clear" w:color="auto" w:fill="auto"/>
          </w:tcPr>
          <w:p w14:paraId="6EDA3947" w14:textId="77777777" w:rsidR="00A63853" w:rsidRDefault="00A63853" w:rsidP="00A63853">
            <w:pPr>
              <w:jc w:val="both"/>
            </w:pPr>
            <w:r w:rsidRPr="00DB5B9F">
              <w:rPr>
                <w:rFonts w:ascii="Arial" w:hAnsi="Arial" w:cs="Arial"/>
                <w:sz w:val="20"/>
                <w:szCs w:val="20"/>
                <w:u w:val="single"/>
              </w:rPr>
              <w:t>Action 8.2</w:t>
            </w:r>
            <w:r w:rsidRPr="00DB5B9F">
              <w:rPr>
                <w:rFonts w:ascii="Arial" w:hAnsi="Arial" w:cs="Arial"/>
                <w:sz w:val="20"/>
                <w:szCs w:val="20"/>
              </w:rPr>
              <w:t xml:space="preserve"> - Facilitate tourism and visitor accommodation and supporting land uses in coastal and rural hinterland locations through local growth management strategies and local environmental plans.</w:t>
            </w:r>
          </w:p>
        </w:tc>
        <w:tc>
          <w:tcPr>
            <w:tcW w:w="1848" w:type="dxa"/>
            <w:shd w:val="clear" w:color="auto" w:fill="auto"/>
          </w:tcPr>
          <w:p w14:paraId="44D445AA"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1E8161C0"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39F4B311" w14:textId="77777777" w:rsidTr="00A63853">
        <w:tc>
          <w:tcPr>
            <w:tcW w:w="4815" w:type="dxa"/>
            <w:shd w:val="clear" w:color="auto" w:fill="auto"/>
          </w:tcPr>
          <w:p w14:paraId="7D64C627"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8.3</w:t>
            </w:r>
            <w:r w:rsidRPr="00DB5B9F">
              <w:rPr>
                <w:rFonts w:ascii="Arial" w:hAnsi="Arial" w:cs="Arial"/>
                <w:sz w:val="20"/>
                <w:szCs w:val="20"/>
              </w:rPr>
              <w:t xml:space="preserve"> - Prepare destination management plans or other tourism focused strategies that:</w:t>
            </w:r>
          </w:p>
          <w:p w14:paraId="1E12D2E3" w14:textId="77777777" w:rsidR="00A63853" w:rsidRPr="00DB5B9F" w:rsidRDefault="00A63853" w:rsidP="00D970BC">
            <w:pPr>
              <w:numPr>
                <w:ilvl w:val="0"/>
                <w:numId w:val="12"/>
              </w:numPr>
              <w:spacing w:after="0" w:line="240" w:lineRule="auto"/>
              <w:jc w:val="both"/>
              <w:rPr>
                <w:rFonts w:ascii="Arial" w:hAnsi="Arial" w:cs="Arial"/>
                <w:sz w:val="20"/>
                <w:szCs w:val="20"/>
              </w:rPr>
            </w:pPr>
            <w:r w:rsidRPr="00DB5B9F">
              <w:rPr>
                <w:rFonts w:ascii="Arial" w:hAnsi="Arial" w:cs="Arial"/>
                <w:sz w:val="20"/>
                <w:szCs w:val="20"/>
              </w:rPr>
              <w:t>identify culturally appropriate Aboriginal tourism opportunities;</w:t>
            </w:r>
          </w:p>
          <w:p w14:paraId="533106BC" w14:textId="77777777" w:rsidR="00A63853" w:rsidRPr="00DB5B9F" w:rsidRDefault="00A63853" w:rsidP="00D970BC">
            <w:pPr>
              <w:numPr>
                <w:ilvl w:val="0"/>
                <w:numId w:val="12"/>
              </w:numPr>
              <w:spacing w:after="0" w:line="240" w:lineRule="auto"/>
              <w:jc w:val="both"/>
              <w:rPr>
                <w:rFonts w:ascii="Arial" w:hAnsi="Arial" w:cs="Arial"/>
                <w:sz w:val="20"/>
                <w:szCs w:val="20"/>
              </w:rPr>
            </w:pPr>
            <w:r w:rsidRPr="00DB5B9F">
              <w:rPr>
                <w:rFonts w:ascii="Arial" w:hAnsi="Arial" w:cs="Arial"/>
                <w:sz w:val="20"/>
                <w:szCs w:val="20"/>
              </w:rPr>
              <w:t>encourage tourism development in natural areas that support conservation outcomes; and</w:t>
            </w:r>
          </w:p>
          <w:p w14:paraId="1ADC43F3" w14:textId="77777777" w:rsidR="00A63853" w:rsidRPr="00DB5B9F" w:rsidRDefault="00A63853" w:rsidP="00D970BC">
            <w:pPr>
              <w:numPr>
                <w:ilvl w:val="0"/>
                <w:numId w:val="12"/>
              </w:numPr>
              <w:spacing w:after="0" w:line="240" w:lineRule="auto"/>
              <w:jc w:val="both"/>
              <w:rPr>
                <w:rFonts w:ascii="Arial" w:hAnsi="Arial" w:cs="Arial"/>
                <w:sz w:val="20"/>
                <w:szCs w:val="20"/>
              </w:rPr>
            </w:pPr>
            <w:proofErr w:type="gramStart"/>
            <w:r w:rsidRPr="00DB5B9F">
              <w:rPr>
                <w:rFonts w:ascii="Arial" w:hAnsi="Arial" w:cs="Arial"/>
                <w:sz w:val="20"/>
                <w:szCs w:val="20"/>
              </w:rPr>
              <w:t>strategically</w:t>
            </w:r>
            <w:proofErr w:type="gramEnd"/>
            <w:r w:rsidRPr="00DB5B9F">
              <w:rPr>
                <w:rFonts w:ascii="Arial" w:hAnsi="Arial" w:cs="Arial"/>
                <w:sz w:val="20"/>
                <w:szCs w:val="20"/>
              </w:rPr>
              <w:t xml:space="preserve"> plan for a growing international tourism market.</w:t>
            </w:r>
          </w:p>
        </w:tc>
        <w:tc>
          <w:tcPr>
            <w:tcW w:w="1848" w:type="dxa"/>
            <w:shd w:val="clear" w:color="auto" w:fill="auto"/>
          </w:tcPr>
          <w:p w14:paraId="0F27791A"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85D9A48"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FD4D813" w14:textId="77777777" w:rsidTr="00A63853">
        <w:tc>
          <w:tcPr>
            <w:tcW w:w="4815" w:type="dxa"/>
            <w:shd w:val="clear" w:color="auto" w:fill="auto"/>
          </w:tcPr>
          <w:p w14:paraId="7B867734"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8.4</w:t>
            </w:r>
            <w:r w:rsidRPr="00DB5B9F">
              <w:rPr>
                <w:rFonts w:ascii="Arial" w:hAnsi="Arial" w:cs="Arial"/>
                <w:sz w:val="20"/>
                <w:szCs w:val="20"/>
              </w:rPr>
              <w:t xml:space="preserve"> - Promote opportunities to expand visitation to regionally significant nature-based tourism places, such as Ellenborough Falls, Dorrigo National Park, </w:t>
            </w:r>
            <w:proofErr w:type="spellStart"/>
            <w:r w:rsidRPr="00DB5B9F">
              <w:rPr>
                <w:rFonts w:ascii="Arial" w:hAnsi="Arial" w:cs="Arial"/>
                <w:sz w:val="20"/>
                <w:szCs w:val="20"/>
              </w:rPr>
              <w:t>Wollumbin</w:t>
            </w:r>
            <w:proofErr w:type="spellEnd"/>
            <w:r w:rsidRPr="00DB5B9F">
              <w:rPr>
                <w:rFonts w:ascii="Arial" w:hAnsi="Arial" w:cs="Arial"/>
                <w:sz w:val="20"/>
                <w:szCs w:val="20"/>
              </w:rPr>
              <w:t xml:space="preserve">–Mount Warning National Park, Iluka Nature Reserve and </w:t>
            </w:r>
            <w:proofErr w:type="spellStart"/>
            <w:r w:rsidRPr="00DB5B9F">
              <w:rPr>
                <w:rFonts w:ascii="Arial" w:hAnsi="Arial" w:cs="Arial"/>
                <w:sz w:val="20"/>
                <w:szCs w:val="20"/>
              </w:rPr>
              <w:t>Yuraygir</w:t>
            </w:r>
            <w:proofErr w:type="spellEnd"/>
            <w:r w:rsidRPr="00DB5B9F">
              <w:rPr>
                <w:rFonts w:ascii="Arial" w:hAnsi="Arial" w:cs="Arial"/>
                <w:sz w:val="20"/>
                <w:szCs w:val="20"/>
              </w:rPr>
              <w:t xml:space="preserve"> Coastal Walk.</w:t>
            </w:r>
          </w:p>
        </w:tc>
        <w:tc>
          <w:tcPr>
            <w:tcW w:w="1848" w:type="dxa"/>
            <w:shd w:val="clear" w:color="auto" w:fill="auto"/>
          </w:tcPr>
          <w:p w14:paraId="7097F289"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10405A4C"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55F7568" w14:textId="77777777" w:rsidTr="00A63853">
        <w:tc>
          <w:tcPr>
            <w:tcW w:w="4815" w:type="dxa"/>
            <w:shd w:val="clear" w:color="auto" w:fill="auto"/>
          </w:tcPr>
          <w:p w14:paraId="737208C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8.5</w:t>
            </w:r>
            <w:r w:rsidRPr="00DB5B9F">
              <w:rPr>
                <w:rFonts w:ascii="Arial" w:hAnsi="Arial" w:cs="Arial"/>
                <w:sz w:val="20"/>
                <w:szCs w:val="20"/>
              </w:rPr>
              <w:t xml:space="preserve"> - Preserve the region’s existing tourist and visitor accommodation by directing permanent residential accommodation away from tourism developments, except where it is ancillary to existing tourism developments or part of an area otherwise identified for urban expansion in an endorsed local growth management strategy.</w:t>
            </w:r>
          </w:p>
        </w:tc>
        <w:tc>
          <w:tcPr>
            <w:tcW w:w="1848" w:type="dxa"/>
            <w:shd w:val="clear" w:color="auto" w:fill="auto"/>
          </w:tcPr>
          <w:p w14:paraId="78C86747"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B2F01A9"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F9EB668" w14:textId="77777777" w:rsidTr="00A63853">
        <w:tc>
          <w:tcPr>
            <w:tcW w:w="10632" w:type="dxa"/>
            <w:gridSpan w:val="3"/>
            <w:shd w:val="clear" w:color="auto" w:fill="auto"/>
          </w:tcPr>
          <w:p w14:paraId="0A27D56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35336461" w14:textId="77777777" w:rsidR="00A63853" w:rsidRPr="00DB5B9F" w:rsidRDefault="00A63853" w:rsidP="00A63853">
            <w:pPr>
              <w:jc w:val="both"/>
              <w:rPr>
                <w:rFonts w:ascii="Arial" w:hAnsi="Arial" w:cs="Arial"/>
                <w:i/>
                <w:sz w:val="20"/>
                <w:szCs w:val="20"/>
              </w:rPr>
            </w:pPr>
            <w:r w:rsidRPr="00DB5B9F">
              <w:rPr>
                <w:rFonts w:ascii="Arial" w:hAnsi="Arial" w:cs="Arial"/>
                <w:b/>
                <w:sz w:val="20"/>
                <w:szCs w:val="20"/>
              </w:rPr>
              <w:lastRenderedPageBreak/>
              <w:t xml:space="preserve">Direction 9: Strengthen regionally significant transport corridors  </w:t>
            </w:r>
          </w:p>
        </w:tc>
      </w:tr>
      <w:tr w:rsidR="00A63853" w:rsidRPr="00DB5B9F" w14:paraId="4D693FB4" w14:textId="77777777" w:rsidTr="00A63853">
        <w:tc>
          <w:tcPr>
            <w:tcW w:w="4815" w:type="dxa"/>
            <w:shd w:val="clear" w:color="auto" w:fill="auto"/>
          </w:tcPr>
          <w:p w14:paraId="56C86D1A"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9.1</w:t>
            </w:r>
            <w:r w:rsidRPr="00DB5B9F">
              <w:rPr>
                <w:rFonts w:ascii="Arial" w:hAnsi="Arial" w:cs="Arial"/>
                <w:sz w:val="20"/>
                <w:szCs w:val="20"/>
              </w:rPr>
              <w:t xml:space="preserve"> -</w:t>
            </w:r>
            <w:r>
              <w:t xml:space="preserve"> </w:t>
            </w:r>
            <w:r w:rsidRPr="00DB5B9F">
              <w:rPr>
                <w:rFonts w:ascii="Arial" w:hAnsi="Arial" w:cs="Arial"/>
                <w:sz w:val="20"/>
                <w:szCs w:val="20"/>
              </w:rPr>
              <w:t>Enhance the competitive value of the region by encouraging business and employment activities that leverage major inter-regional transport connections, such as the Pacific Highway, to South East Queensland and the Hunter.</w:t>
            </w:r>
          </w:p>
        </w:tc>
        <w:tc>
          <w:tcPr>
            <w:tcW w:w="1848" w:type="dxa"/>
            <w:shd w:val="clear" w:color="auto" w:fill="auto"/>
          </w:tcPr>
          <w:p w14:paraId="620E568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B1B9D2A"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6204B3D2" w14:textId="77777777" w:rsidTr="00A63853">
        <w:tc>
          <w:tcPr>
            <w:tcW w:w="4815" w:type="dxa"/>
            <w:shd w:val="clear" w:color="auto" w:fill="auto"/>
          </w:tcPr>
          <w:p w14:paraId="59BDC85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9.2</w:t>
            </w:r>
            <w:r w:rsidRPr="00DB5B9F">
              <w:rPr>
                <w:rFonts w:ascii="Arial" w:hAnsi="Arial" w:cs="Arial"/>
                <w:sz w:val="20"/>
                <w:szCs w:val="20"/>
              </w:rPr>
              <w:t xml:space="preserve"> -</w:t>
            </w:r>
            <w:r>
              <w:t xml:space="preserve"> </w:t>
            </w:r>
            <w:r w:rsidRPr="00DB5B9F">
              <w:rPr>
                <w:rFonts w:ascii="Arial" w:hAnsi="Arial" w:cs="Arial"/>
                <w:sz w:val="20"/>
                <w:szCs w:val="20"/>
              </w:rPr>
              <w:t>Identify buffer and mitigation measures to minimise the impact of development on regionally significant transport infrastructure including regional and state road network and rail corridors.</w:t>
            </w:r>
          </w:p>
        </w:tc>
        <w:tc>
          <w:tcPr>
            <w:tcW w:w="1848" w:type="dxa"/>
            <w:shd w:val="clear" w:color="auto" w:fill="auto"/>
          </w:tcPr>
          <w:p w14:paraId="60BC67C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6E749BD"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8445F87" w14:textId="77777777" w:rsidTr="00A63853">
        <w:tc>
          <w:tcPr>
            <w:tcW w:w="4815" w:type="dxa"/>
            <w:shd w:val="clear" w:color="auto" w:fill="auto"/>
          </w:tcPr>
          <w:p w14:paraId="69736929"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9.3</w:t>
            </w:r>
            <w:r w:rsidRPr="00DB5B9F">
              <w:rPr>
                <w:rFonts w:ascii="Arial" w:hAnsi="Arial" w:cs="Arial"/>
                <w:sz w:val="20"/>
                <w:szCs w:val="20"/>
              </w:rPr>
              <w:t xml:space="preserve"> -</w:t>
            </w:r>
            <w:r>
              <w:t xml:space="preserve"> </w:t>
            </w:r>
            <w:r w:rsidRPr="00DB5B9F">
              <w:rPr>
                <w:rFonts w:ascii="Arial" w:hAnsi="Arial" w:cs="Arial"/>
                <w:sz w:val="20"/>
                <w:szCs w:val="20"/>
              </w:rPr>
              <w:t>Ensure the effective management of the State and regional road network by:</w:t>
            </w:r>
          </w:p>
          <w:p w14:paraId="0B963CFD" w14:textId="77777777" w:rsidR="00A63853" w:rsidRPr="00DB5B9F" w:rsidRDefault="00A63853" w:rsidP="00D970BC">
            <w:pPr>
              <w:numPr>
                <w:ilvl w:val="0"/>
                <w:numId w:val="13"/>
              </w:numPr>
              <w:spacing w:after="0" w:line="240" w:lineRule="auto"/>
              <w:jc w:val="both"/>
              <w:rPr>
                <w:rFonts w:ascii="Arial" w:hAnsi="Arial" w:cs="Arial"/>
                <w:sz w:val="20"/>
                <w:szCs w:val="20"/>
              </w:rPr>
            </w:pPr>
            <w:r w:rsidRPr="00DB5B9F">
              <w:rPr>
                <w:rFonts w:ascii="Arial" w:hAnsi="Arial" w:cs="Arial"/>
                <w:sz w:val="20"/>
                <w:szCs w:val="20"/>
              </w:rPr>
              <w:t>preventing development directly adjoining the Pacific Highway;</w:t>
            </w:r>
          </w:p>
          <w:p w14:paraId="1DAE6963" w14:textId="77777777" w:rsidR="00A63853" w:rsidRPr="00DB5B9F" w:rsidRDefault="00A63853" w:rsidP="00D970BC">
            <w:pPr>
              <w:numPr>
                <w:ilvl w:val="0"/>
                <w:numId w:val="13"/>
              </w:numPr>
              <w:spacing w:after="0" w:line="240" w:lineRule="auto"/>
              <w:jc w:val="both"/>
              <w:rPr>
                <w:rFonts w:ascii="Arial" w:hAnsi="Arial" w:cs="Arial"/>
                <w:sz w:val="20"/>
                <w:szCs w:val="20"/>
              </w:rPr>
            </w:pPr>
            <w:r w:rsidRPr="00DB5B9F">
              <w:rPr>
                <w:rFonts w:ascii="Arial" w:hAnsi="Arial" w:cs="Arial"/>
                <w:sz w:val="20"/>
                <w:szCs w:val="20"/>
              </w:rPr>
              <w:t>preventing additional direct ‘at grade’ access to motorway-class sections of the Pacific Highway;</w:t>
            </w:r>
          </w:p>
          <w:p w14:paraId="470DCCA3" w14:textId="77777777" w:rsidR="00A63853" w:rsidRPr="00DB5B9F" w:rsidRDefault="00A63853" w:rsidP="00D970BC">
            <w:pPr>
              <w:numPr>
                <w:ilvl w:val="0"/>
                <w:numId w:val="13"/>
              </w:numPr>
              <w:spacing w:after="0" w:line="240" w:lineRule="auto"/>
              <w:jc w:val="both"/>
              <w:rPr>
                <w:rFonts w:ascii="Arial" w:hAnsi="Arial" w:cs="Arial"/>
                <w:sz w:val="20"/>
                <w:szCs w:val="20"/>
              </w:rPr>
            </w:pPr>
            <w:r w:rsidRPr="00DB5B9F">
              <w:rPr>
                <w:rFonts w:ascii="Arial" w:hAnsi="Arial" w:cs="Arial"/>
                <w:sz w:val="20"/>
                <w:szCs w:val="20"/>
              </w:rPr>
              <w:t>locating highway service centres on the Pacific Highway  at Chinderah, Ballina, Maclean, Woolgoolga, Nambucca Heads, Kempsey and Port Macquarie, approved by the Department of Planning and Environment and Roads and Maritime Services; and</w:t>
            </w:r>
          </w:p>
          <w:p w14:paraId="7770629A" w14:textId="77777777" w:rsidR="00A63853" w:rsidRPr="003F7D59" w:rsidRDefault="00A63853" w:rsidP="00D970BC">
            <w:pPr>
              <w:numPr>
                <w:ilvl w:val="0"/>
                <w:numId w:val="13"/>
              </w:numPr>
              <w:spacing w:after="0" w:line="240" w:lineRule="auto"/>
              <w:jc w:val="both"/>
              <w:rPr>
                <w:rFonts w:ascii="Arial" w:hAnsi="Arial" w:cs="Arial"/>
                <w:i/>
                <w:sz w:val="20"/>
                <w:szCs w:val="20"/>
              </w:rPr>
            </w:pPr>
            <w:proofErr w:type="gramStart"/>
            <w:r w:rsidRPr="00DB5B9F">
              <w:rPr>
                <w:rFonts w:ascii="Arial" w:hAnsi="Arial" w:cs="Arial"/>
                <w:sz w:val="20"/>
                <w:szCs w:val="20"/>
              </w:rPr>
              <w:t>identifying</w:t>
            </w:r>
            <w:proofErr w:type="gramEnd"/>
            <w:r w:rsidRPr="00DB5B9F">
              <w:rPr>
                <w:rFonts w:ascii="Arial" w:hAnsi="Arial" w:cs="Arial"/>
                <w:sz w:val="20"/>
                <w:szCs w:val="20"/>
              </w:rPr>
              <w:t xml:space="preserve"> strategic sites for major road freight transport facilities.</w:t>
            </w:r>
          </w:p>
          <w:p w14:paraId="2D83A289" w14:textId="77777777" w:rsidR="00A63853" w:rsidRDefault="00A63853" w:rsidP="00A63853">
            <w:pPr>
              <w:jc w:val="both"/>
              <w:rPr>
                <w:rFonts w:ascii="Arial" w:hAnsi="Arial" w:cs="Arial"/>
                <w:i/>
                <w:sz w:val="20"/>
                <w:szCs w:val="20"/>
              </w:rPr>
            </w:pPr>
          </w:p>
          <w:p w14:paraId="2DFF2D86" w14:textId="77777777" w:rsidR="00A63853" w:rsidRPr="00DB5B9F" w:rsidRDefault="00A63853" w:rsidP="00A63853">
            <w:pPr>
              <w:jc w:val="both"/>
              <w:rPr>
                <w:rFonts w:ascii="Arial" w:hAnsi="Arial" w:cs="Arial"/>
                <w:i/>
                <w:sz w:val="20"/>
                <w:szCs w:val="20"/>
              </w:rPr>
            </w:pPr>
          </w:p>
        </w:tc>
        <w:tc>
          <w:tcPr>
            <w:tcW w:w="1848" w:type="dxa"/>
            <w:shd w:val="clear" w:color="auto" w:fill="auto"/>
          </w:tcPr>
          <w:p w14:paraId="318239A8"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6BEAC2E9"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6EFD7D71" w14:textId="77777777" w:rsidTr="00A63853">
        <w:tc>
          <w:tcPr>
            <w:tcW w:w="10632" w:type="dxa"/>
            <w:gridSpan w:val="3"/>
            <w:shd w:val="clear" w:color="auto" w:fill="auto"/>
          </w:tcPr>
          <w:p w14:paraId="621193AF"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575B9204"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10 - Facilitate air, rail and public transport infrastructure</w:t>
            </w:r>
          </w:p>
        </w:tc>
      </w:tr>
      <w:tr w:rsidR="00A63853" w:rsidRPr="00DB5B9F" w14:paraId="1ED274D2" w14:textId="77777777" w:rsidTr="00A63853">
        <w:tc>
          <w:tcPr>
            <w:tcW w:w="4815" w:type="dxa"/>
            <w:shd w:val="clear" w:color="auto" w:fill="auto"/>
          </w:tcPr>
          <w:p w14:paraId="0DC237AA"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10.1</w:t>
            </w:r>
            <w:r w:rsidRPr="00DB5B9F">
              <w:rPr>
                <w:rFonts w:ascii="Arial" w:hAnsi="Arial" w:cs="Arial"/>
                <w:sz w:val="20"/>
                <w:szCs w:val="20"/>
              </w:rPr>
              <w:t xml:space="preserve"> - Deliver airport precinct plans for Ballina–Byron, Lismore, Coffs Harbour and Port Macquarie that capitalise on opportunities to diversify and maximise the potential of value-adding industries close to airports.</w:t>
            </w:r>
          </w:p>
        </w:tc>
        <w:tc>
          <w:tcPr>
            <w:tcW w:w="1848" w:type="dxa"/>
            <w:shd w:val="clear" w:color="auto" w:fill="auto"/>
          </w:tcPr>
          <w:p w14:paraId="6EDE1F8A"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A6CE678"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F3C52EC" w14:textId="77777777" w:rsidTr="00A63853">
        <w:tc>
          <w:tcPr>
            <w:tcW w:w="4815" w:type="dxa"/>
            <w:shd w:val="clear" w:color="auto" w:fill="auto"/>
          </w:tcPr>
          <w:p w14:paraId="0AD84CFF" w14:textId="77777777" w:rsidR="00A63853" w:rsidRDefault="00A63853" w:rsidP="00A63853">
            <w:pPr>
              <w:jc w:val="both"/>
            </w:pPr>
            <w:r w:rsidRPr="00DB5B9F">
              <w:rPr>
                <w:rFonts w:ascii="Arial" w:hAnsi="Arial" w:cs="Arial"/>
                <w:sz w:val="20"/>
                <w:szCs w:val="20"/>
                <w:u w:val="single"/>
              </w:rPr>
              <w:t>Action 10.2</w:t>
            </w:r>
            <w:r w:rsidRPr="00DB5B9F">
              <w:rPr>
                <w:rFonts w:ascii="Arial" w:hAnsi="Arial" w:cs="Arial"/>
                <w:sz w:val="20"/>
                <w:szCs w:val="20"/>
              </w:rPr>
              <w:t xml:space="preserve"> - Consider airport-related employment opportunities and precincts that can capitalise on the expansion proposed around Gold Coast Airport.</w:t>
            </w:r>
          </w:p>
        </w:tc>
        <w:tc>
          <w:tcPr>
            <w:tcW w:w="1848" w:type="dxa"/>
            <w:shd w:val="clear" w:color="auto" w:fill="auto"/>
          </w:tcPr>
          <w:p w14:paraId="270E88A9"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39D93CF"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3F063FBE" w14:textId="77777777" w:rsidTr="00A63853">
        <w:tc>
          <w:tcPr>
            <w:tcW w:w="4815" w:type="dxa"/>
            <w:shd w:val="clear" w:color="auto" w:fill="auto"/>
          </w:tcPr>
          <w:p w14:paraId="48462923"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10.3</w:t>
            </w:r>
            <w:r w:rsidRPr="00DB5B9F">
              <w:rPr>
                <w:rFonts w:ascii="Arial" w:hAnsi="Arial" w:cs="Arial"/>
                <w:sz w:val="20"/>
                <w:szCs w:val="20"/>
              </w:rPr>
              <w:t xml:space="preserve"> - Protect the North Coast Rail Line and high-speed rail corridor </w:t>
            </w:r>
          </w:p>
          <w:p w14:paraId="46A4F1DD" w14:textId="77777777" w:rsidR="00A63853" w:rsidRDefault="00A63853" w:rsidP="00A63853">
            <w:pPr>
              <w:jc w:val="both"/>
            </w:pPr>
            <w:proofErr w:type="gramStart"/>
            <w:r w:rsidRPr="00DB5B9F">
              <w:rPr>
                <w:rFonts w:ascii="Arial" w:hAnsi="Arial" w:cs="Arial"/>
                <w:sz w:val="20"/>
                <w:szCs w:val="20"/>
              </w:rPr>
              <w:t>to</w:t>
            </w:r>
            <w:proofErr w:type="gramEnd"/>
            <w:r w:rsidRPr="00DB5B9F">
              <w:rPr>
                <w:rFonts w:ascii="Arial" w:hAnsi="Arial" w:cs="Arial"/>
                <w:sz w:val="20"/>
                <w:szCs w:val="20"/>
              </w:rPr>
              <w:t xml:space="preserve"> ensure network opportunities are not sterilised by </w:t>
            </w:r>
            <w:r w:rsidRPr="00DB5B9F">
              <w:rPr>
                <w:rFonts w:ascii="Arial" w:hAnsi="Arial" w:cs="Arial"/>
                <w:sz w:val="20"/>
                <w:szCs w:val="20"/>
              </w:rPr>
              <w:lastRenderedPageBreak/>
              <w:t>incompatible land uses or land fragmentation.</w:t>
            </w:r>
          </w:p>
        </w:tc>
        <w:tc>
          <w:tcPr>
            <w:tcW w:w="1848" w:type="dxa"/>
            <w:shd w:val="clear" w:color="auto" w:fill="auto"/>
          </w:tcPr>
          <w:p w14:paraId="40DF966F" w14:textId="77777777" w:rsidR="00A63853" w:rsidRPr="00DB5B9F" w:rsidRDefault="00A63853" w:rsidP="00A63853">
            <w:pPr>
              <w:jc w:val="both"/>
              <w:rPr>
                <w:rFonts w:ascii="Arial" w:hAnsi="Arial" w:cs="Arial"/>
                <w:i/>
                <w:sz w:val="20"/>
                <w:szCs w:val="20"/>
              </w:rPr>
            </w:pPr>
            <w:r>
              <w:rPr>
                <w:rFonts w:ascii="Arial" w:hAnsi="Arial" w:cs="Arial"/>
                <w:i/>
                <w:sz w:val="20"/>
                <w:szCs w:val="20"/>
              </w:rPr>
              <w:lastRenderedPageBreak/>
              <w:t>Yes</w:t>
            </w:r>
          </w:p>
        </w:tc>
        <w:tc>
          <w:tcPr>
            <w:tcW w:w="3969" w:type="dxa"/>
            <w:shd w:val="clear" w:color="auto" w:fill="auto"/>
          </w:tcPr>
          <w:p w14:paraId="5C9AF06C"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7302BCA" w14:textId="77777777" w:rsidTr="00A63853">
        <w:tc>
          <w:tcPr>
            <w:tcW w:w="4815" w:type="dxa"/>
            <w:shd w:val="clear" w:color="auto" w:fill="auto"/>
          </w:tcPr>
          <w:p w14:paraId="6DC83410" w14:textId="77777777" w:rsidR="00A63853" w:rsidRDefault="00A63853" w:rsidP="00A63853">
            <w:pPr>
              <w:jc w:val="both"/>
            </w:pPr>
            <w:r w:rsidRPr="00DB5B9F">
              <w:rPr>
                <w:rFonts w:ascii="Arial" w:hAnsi="Arial" w:cs="Arial"/>
                <w:sz w:val="20"/>
                <w:szCs w:val="20"/>
                <w:u w:val="single"/>
              </w:rPr>
              <w:lastRenderedPageBreak/>
              <w:t>Action 10.4</w:t>
            </w:r>
            <w:r w:rsidRPr="00DB5B9F">
              <w:rPr>
                <w:rFonts w:ascii="Arial" w:hAnsi="Arial" w:cs="Arial"/>
                <w:sz w:val="20"/>
                <w:szCs w:val="20"/>
              </w:rPr>
              <w:t xml:space="preserve"> - Provide public transport where the size of the urban area has the potential to generate sufficient demand.</w:t>
            </w:r>
          </w:p>
        </w:tc>
        <w:tc>
          <w:tcPr>
            <w:tcW w:w="1848" w:type="dxa"/>
            <w:shd w:val="clear" w:color="auto" w:fill="auto"/>
          </w:tcPr>
          <w:p w14:paraId="34823410"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0214132C"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37D8995" w14:textId="77777777" w:rsidTr="00A63853">
        <w:tc>
          <w:tcPr>
            <w:tcW w:w="4815" w:type="dxa"/>
            <w:shd w:val="clear" w:color="auto" w:fill="auto"/>
          </w:tcPr>
          <w:p w14:paraId="6E0CD60D"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10.5</w:t>
            </w:r>
            <w:r w:rsidRPr="00DB5B9F">
              <w:rPr>
                <w:rFonts w:ascii="Arial" w:hAnsi="Arial" w:cs="Arial"/>
                <w:sz w:val="20"/>
                <w:szCs w:val="20"/>
              </w:rPr>
              <w:t xml:space="preserve"> - Deliver a safe and efficient transport network to serve future </w:t>
            </w:r>
          </w:p>
          <w:p w14:paraId="7D7C9041" w14:textId="77777777" w:rsidR="00A63853" w:rsidRDefault="00A63853" w:rsidP="00A63853">
            <w:pPr>
              <w:jc w:val="both"/>
            </w:pPr>
            <w:proofErr w:type="gramStart"/>
            <w:r w:rsidRPr="00DB5B9F">
              <w:rPr>
                <w:rFonts w:ascii="Arial" w:hAnsi="Arial" w:cs="Arial"/>
                <w:sz w:val="20"/>
                <w:szCs w:val="20"/>
              </w:rPr>
              <w:t>release</w:t>
            </w:r>
            <w:proofErr w:type="gramEnd"/>
            <w:r w:rsidRPr="00DB5B9F">
              <w:rPr>
                <w:rFonts w:ascii="Arial" w:hAnsi="Arial" w:cs="Arial"/>
                <w:sz w:val="20"/>
                <w:szCs w:val="20"/>
              </w:rPr>
              <w:t xml:space="preserve"> areas.</w:t>
            </w:r>
          </w:p>
        </w:tc>
        <w:tc>
          <w:tcPr>
            <w:tcW w:w="1848" w:type="dxa"/>
            <w:shd w:val="clear" w:color="auto" w:fill="auto"/>
          </w:tcPr>
          <w:p w14:paraId="2EB6FE3B"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D43F79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33949632" w14:textId="77777777" w:rsidTr="00A63853">
        <w:tc>
          <w:tcPr>
            <w:tcW w:w="10632" w:type="dxa"/>
            <w:gridSpan w:val="3"/>
            <w:shd w:val="clear" w:color="auto" w:fill="auto"/>
          </w:tcPr>
          <w:p w14:paraId="32140866"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459300DA"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11: Protect and enhance productive agricultural lands</w:t>
            </w:r>
          </w:p>
        </w:tc>
      </w:tr>
      <w:tr w:rsidR="00A63853" w:rsidRPr="00DB5B9F" w14:paraId="699C318B" w14:textId="77777777" w:rsidTr="00A63853">
        <w:tc>
          <w:tcPr>
            <w:tcW w:w="4815" w:type="dxa"/>
            <w:shd w:val="clear" w:color="auto" w:fill="auto"/>
          </w:tcPr>
          <w:p w14:paraId="6652BE53"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11.1</w:t>
            </w:r>
            <w:r w:rsidRPr="00DB5B9F">
              <w:rPr>
                <w:rFonts w:ascii="Arial" w:hAnsi="Arial" w:cs="Arial"/>
                <w:sz w:val="20"/>
                <w:szCs w:val="20"/>
              </w:rPr>
              <w:t xml:space="preserve"> - Enable the growth of the agricultural sector by directing urban and rural residential development away from important farmland and identifying locations to support existing and small-lot primary production, such as horticulture in Coffs Harbour.</w:t>
            </w:r>
          </w:p>
        </w:tc>
        <w:tc>
          <w:tcPr>
            <w:tcW w:w="1848" w:type="dxa"/>
            <w:shd w:val="clear" w:color="auto" w:fill="auto"/>
          </w:tcPr>
          <w:p w14:paraId="0F5C5EE8"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65B19B35"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as the proposal will retain agricultural land in an appropriate zoning.</w:t>
            </w:r>
          </w:p>
        </w:tc>
      </w:tr>
      <w:tr w:rsidR="00A63853" w:rsidRPr="00DB5B9F" w14:paraId="50EC96C9" w14:textId="77777777" w:rsidTr="00A63853">
        <w:tc>
          <w:tcPr>
            <w:tcW w:w="4815" w:type="dxa"/>
            <w:shd w:val="clear" w:color="auto" w:fill="auto"/>
          </w:tcPr>
          <w:p w14:paraId="282593EA"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11.2</w:t>
            </w:r>
            <w:r w:rsidRPr="00DB5B9F">
              <w:rPr>
                <w:rFonts w:ascii="Arial" w:hAnsi="Arial" w:cs="Arial"/>
                <w:sz w:val="20"/>
                <w:szCs w:val="20"/>
              </w:rPr>
              <w:t xml:space="preserve"> - Deliver a consistent management approach to important farmland across the region by updating the Northern Rivers Farmland Protection Project (2005) and Mid North Coast Farmland Mapping Project (2008).</w:t>
            </w:r>
          </w:p>
        </w:tc>
        <w:tc>
          <w:tcPr>
            <w:tcW w:w="1848" w:type="dxa"/>
            <w:shd w:val="clear" w:color="auto" w:fill="auto"/>
          </w:tcPr>
          <w:p w14:paraId="44A8397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04B28D8A"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3286450" w14:textId="77777777" w:rsidTr="00A63853">
        <w:tc>
          <w:tcPr>
            <w:tcW w:w="4815" w:type="dxa"/>
            <w:shd w:val="clear" w:color="auto" w:fill="auto"/>
          </w:tcPr>
          <w:p w14:paraId="1F618AF1"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11.3</w:t>
            </w:r>
            <w:r w:rsidRPr="00DB5B9F">
              <w:rPr>
                <w:rFonts w:ascii="Arial" w:hAnsi="Arial" w:cs="Arial"/>
                <w:sz w:val="20"/>
                <w:szCs w:val="20"/>
              </w:rPr>
              <w:t xml:space="preserve"> - Identify and protect intensive agriculture clusters in local plans to avoid land use conflicts, particularly with residential and rural residential expansion.</w:t>
            </w:r>
          </w:p>
        </w:tc>
        <w:tc>
          <w:tcPr>
            <w:tcW w:w="1848" w:type="dxa"/>
            <w:shd w:val="clear" w:color="auto" w:fill="auto"/>
          </w:tcPr>
          <w:p w14:paraId="7C1C04EE"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9F6264E"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6C2F983" w14:textId="77777777" w:rsidTr="00A63853">
        <w:tc>
          <w:tcPr>
            <w:tcW w:w="4815" w:type="dxa"/>
            <w:shd w:val="clear" w:color="auto" w:fill="auto"/>
          </w:tcPr>
          <w:p w14:paraId="4F9D3311"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11.4</w:t>
            </w:r>
            <w:r w:rsidRPr="00DB5B9F">
              <w:rPr>
                <w:rFonts w:ascii="Arial" w:hAnsi="Arial" w:cs="Arial"/>
                <w:sz w:val="20"/>
                <w:szCs w:val="20"/>
              </w:rPr>
              <w:t xml:space="preserve"> - Encourage niche commercial, tourist and recreation activities </w:t>
            </w:r>
          </w:p>
          <w:p w14:paraId="5CBD037E" w14:textId="77777777" w:rsidR="00A63853" w:rsidRPr="00DB5B9F" w:rsidRDefault="00A63853" w:rsidP="00A63853">
            <w:pPr>
              <w:jc w:val="both"/>
              <w:rPr>
                <w:rFonts w:ascii="Arial" w:hAnsi="Arial" w:cs="Arial"/>
                <w:i/>
                <w:sz w:val="20"/>
                <w:szCs w:val="20"/>
              </w:rPr>
            </w:pPr>
            <w:proofErr w:type="gramStart"/>
            <w:r w:rsidRPr="00DB5B9F">
              <w:rPr>
                <w:rFonts w:ascii="Arial" w:hAnsi="Arial" w:cs="Arial"/>
                <w:sz w:val="20"/>
                <w:szCs w:val="20"/>
              </w:rPr>
              <w:t>that</w:t>
            </w:r>
            <w:proofErr w:type="gramEnd"/>
            <w:r w:rsidRPr="00DB5B9F">
              <w:rPr>
                <w:rFonts w:ascii="Arial" w:hAnsi="Arial" w:cs="Arial"/>
                <w:sz w:val="20"/>
                <w:szCs w:val="20"/>
              </w:rPr>
              <w:t xml:space="preserve"> complement and promote a stronger agricultural sector, and build the sector’s capacity to adapt to changing circumstances.</w:t>
            </w:r>
          </w:p>
        </w:tc>
        <w:tc>
          <w:tcPr>
            <w:tcW w:w="1848" w:type="dxa"/>
            <w:shd w:val="clear" w:color="auto" w:fill="auto"/>
          </w:tcPr>
          <w:p w14:paraId="5A3BDD53"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45A6B037"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EF27FBD" w14:textId="77777777" w:rsidTr="00A63853">
        <w:tc>
          <w:tcPr>
            <w:tcW w:w="4815" w:type="dxa"/>
            <w:shd w:val="clear" w:color="auto" w:fill="auto"/>
          </w:tcPr>
          <w:p w14:paraId="20EACDAA"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11.5</w:t>
            </w:r>
            <w:r w:rsidRPr="00DB5B9F">
              <w:rPr>
                <w:rFonts w:ascii="Arial" w:hAnsi="Arial" w:cs="Arial"/>
                <w:sz w:val="20"/>
                <w:szCs w:val="20"/>
              </w:rPr>
              <w:t xml:space="preserve"> - Address sector-specific considerations for agricultural industries through local plans.</w:t>
            </w:r>
          </w:p>
        </w:tc>
        <w:tc>
          <w:tcPr>
            <w:tcW w:w="1848" w:type="dxa"/>
            <w:shd w:val="clear" w:color="auto" w:fill="auto"/>
          </w:tcPr>
          <w:p w14:paraId="6AE0B9A3"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4A3E9BF9"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44F3EB86" w14:textId="77777777" w:rsidTr="00A63853">
        <w:tc>
          <w:tcPr>
            <w:tcW w:w="10632" w:type="dxa"/>
            <w:gridSpan w:val="3"/>
            <w:shd w:val="clear" w:color="auto" w:fill="auto"/>
          </w:tcPr>
          <w:p w14:paraId="181B5F2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6D1E7824"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12 - Grow agribusiness across the region</w:t>
            </w:r>
          </w:p>
        </w:tc>
      </w:tr>
      <w:tr w:rsidR="00A63853" w:rsidRPr="00DB5B9F" w14:paraId="071F4C70" w14:textId="77777777" w:rsidTr="00A63853">
        <w:tc>
          <w:tcPr>
            <w:tcW w:w="4815" w:type="dxa"/>
            <w:shd w:val="clear" w:color="auto" w:fill="auto"/>
          </w:tcPr>
          <w:p w14:paraId="5C9F43A0"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12.1</w:t>
            </w:r>
            <w:r w:rsidRPr="00DB5B9F">
              <w:rPr>
                <w:rFonts w:ascii="Arial" w:hAnsi="Arial" w:cs="Arial"/>
                <w:sz w:val="20"/>
                <w:szCs w:val="20"/>
              </w:rPr>
              <w:t xml:space="preserve"> - Promote the expansion of food and fibre production, agrichemicals, farm machinery, wholesale and distribution, freight and logistics, and processing through flexible planning provisions in </w:t>
            </w:r>
            <w:r w:rsidRPr="00DB5B9F">
              <w:rPr>
                <w:rFonts w:ascii="Arial" w:hAnsi="Arial" w:cs="Arial"/>
                <w:sz w:val="20"/>
                <w:szCs w:val="20"/>
              </w:rPr>
              <w:lastRenderedPageBreak/>
              <w:t>local growth management strategies and local environmental plans.</w:t>
            </w:r>
          </w:p>
        </w:tc>
        <w:tc>
          <w:tcPr>
            <w:tcW w:w="1848" w:type="dxa"/>
            <w:shd w:val="clear" w:color="auto" w:fill="auto"/>
          </w:tcPr>
          <w:p w14:paraId="64F24A0F" w14:textId="77777777" w:rsidR="00A63853" w:rsidRPr="00DB5B9F" w:rsidRDefault="00A63853" w:rsidP="00A63853">
            <w:pPr>
              <w:jc w:val="both"/>
              <w:rPr>
                <w:rFonts w:ascii="Arial" w:hAnsi="Arial" w:cs="Arial"/>
                <w:i/>
                <w:sz w:val="20"/>
                <w:szCs w:val="20"/>
              </w:rPr>
            </w:pPr>
            <w:r>
              <w:rPr>
                <w:rFonts w:ascii="Arial" w:hAnsi="Arial" w:cs="Arial"/>
                <w:i/>
                <w:sz w:val="20"/>
                <w:szCs w:val="20"/>
              </w:rPr>
              <w:lastRenderedPageBreak/>
              <w:t>Yes</w:t>
            </w:r>
          </w:p>
        </w:tc>
        <w:tc>
          <w:tcPr>
            <w:tcW w:w="3969" w:type="dxa"/>
            <w:shd w:val="clear" w:color="auto" w:fill="auto"/>
          </w:tcPr>
          <w:p w14:paraId="3E1001BC"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7586A77" w14:textId="77777777" w:rsidTr="00A63853">
        <w:tc>
          <w:tcPr>
            <w:tcW w:w="4815" w:type="dxa"/>
            <w:shd w:val="clear" w:color="auto" w:fill="auto"/>
          </w:tcPr>
          <w:p w14:paraId="56C40E9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12.2</w:t>
            </w:r>
            <w:r w:rsidRPr="00DB5B9F">
              <w:rPr>
                <w:rFonts w:ascii="Arial" w:hAnsi="Arial" w:cs="Arial"/>
                <w:sz w:val="20"/>
                <w:szCs w:val="20"/>
              </w:rPr>
              <w:t xml:space="preserve"> - Encourage the co-location of intensive primary industries, such as feedlots and compatible processing activities.</w:t>
            </w:r>
          </w:p>
        </w:tc>
        <w:tc>
          <w:tcPr>
            <w:tcW w:w="1848" w:type="dxa"/>
            <w:shd w:val="clear" w:color="auto" w:fill="auto"/>
          </w:tcPr>
          <w:p w14:paraId="3A6FE57C"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1C395D8"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30EB1296" w14:textId="77777777" w:rsidTr="00A63853">
        <w:tc>
          <w:tcPr>
            <w:tcW w:w="4815" w:type="dxa"/>
            <w:shd w:val="clear" w:color="auto" w:fill="auto"/>
          </w:tcPr>
          <w:p w14:paraId="15F93FC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12.3</w:t>
            </w:r>
            <w:r w:rsidRPr="00DB5B9F">
              <w:rPr>
                <w:rFonts w:ascii="Arial" w:hAnsi="Arial" w:cs="Arial"/>
                <w:sz w:val="20"/>
                <w:szCs w:val="20"/>
              </w:rPr>
              <w:t xml:space="preserve"> - Examine options for agribusiness to leverage proximity from the Gold Coast and Brisbane West Wellcamp airports.</w:t>
            </w:r>
          </w:p>
        </w:tc>
        <w:tc>
          <w:tcPr>
            <w:tcW w:w="1848" w:type="dxa"/>
            <w:shd w:val="clear" w:color="auto" w:fill="auto"/>
          </w:tcPr>
          <w:p w14:paraId="160FB7F1"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4105072"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6EE7372A" w14:textId="77777777" w:rsidTr="00A63853">
        <w:tc>
          <w:tcPr>
            <w:tcW w:w="4815" w:type="dxa"/>
            <w:shd w:val="clear" w:color="auto" w:fill="auto"/>
          </w:tcPr>
          <w:p w14:paraId="4534D0FE"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12.4</w:t>
            </w:r>
            <w:r w:rsidRPr="00DB5B9F">
              <w:rPr>
                <w:rFonts w:ascii="Arial" w:hAnsi="Arial" w:cs="Arial"/>
                <w:sz w:val="20"/>
                <w:szCs w:val="20"/>
              </w:rPr>
              <w:t xml:space="preserve"> - Facilitate investment in the agricultural supply chain by protecting assets, including freight and logistics facilities, from land use conflicts arising from the encroachment of incompatible land uses.</w:t>
            </w:r>
          </w:p>
        </w:tc>
        <w:tc>
          <w:tcPr>
            <w:tcW w:w="1848" w:type="dxa"/>
            <w:shd w:val="clear" w:color="auto" w:fill="auto"/>
          </w:tcPr>
          <w:p w14:paraId="16428B93"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11F13E14"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C6012ED" w14:textId="77777777" w:rsidTr="00A63853">
        <w:tc>
          <w:tcPr>
            <w:tcW w:w="10632" w:type="dxa"/>
            <w:gridSpan w:val="3"/>
            <w:shd w:val="clear" w:color="auto" w:fill="auto"/>
          </w:tcPr>
          <w:p w14:paraId="373C456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2 - A thriving, interconnected economy</w:t>
            </w:r>
          </w:p>
          <w:p w14:paraId="1E3FB06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13 - Sustainably manage natural resources</w:t>
            </w:r>
          </w:p>
        </w:tc>
      </w:tr>
      <w:tr w:rsidR="00A63853" w:rsidRPr="00DB5B9F" w14:paraId="3A878A84" w14:textId="77777777" w:rsidTr="00A63853">
        <w:tc>
          <w:tcPr>
            <w:tcW w:w="4815" w:type="dxa"/>
            <w:shd w:val="clear" w:color="auto" w:fill="auto"/>
          </w:tcPr>
          <w:p w14:paraId="5CC2D2F5"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13.1</w:t>
            </w:r>
            <w:r w:rsidRPr="00DB5B9F">
              <w:rPr>
                <w:rFonts w:ascii="Arial" w:hAnsi="Arial" w:cs="Arial"/>
                <w:sz w:val="20"/>
                <w:szCs w:val="20"/>
              </w:rPr>
              <w:t xml:space="preserve"> - Enable the development of the region’s natural, mineral and forestry resources by directing to suitable locations land uses such as residential development that are sensitive to impacts from noise, dust and light interference.</w:t>
            </w:r>
          </w:p>
        </w:tc>
        <w:tc>
          <w:tcPr>
            <w:tcW w:w="1848" w:type="dxa"/>
            <w:shd w:val="clear" w:color="auto" w:fill="auto"/>
          </w:tcPr>
          <w:p w14:paraId="3923D812" w14:textId="77777777" w:rsidR="00A63853" w:rsidRPr="00DB5B9F" w:rsidRDefault="00A63853" w:rsidP="00A63853">
            <w:pPr>
              <w:jc w:val="both"/>
              <w:rPr>
                <w:rFonts w:ascii="Arial" w:hAnsi="Arial" w:cs="Arial"/>
                <w:i/>
                <w:sz w:val="20"/>
                <w:szCs w:val="20"/>
              </w:rPr>
            </w:pPr>
            <w:r>
              <w:rPr>
                <w:rFonts w:ascii="Arial" w:hAnsi="Arial" w:cs="Arial"/>
                <w:i/>
                <w:sz w:val="20"/>
                <w:szCs w:val="20"/>
              </w:rPr>
              <w:t xml:space="preserve">Yes </w:t>
            </w:r>
          </w:p>
        </w:tc>
        <w:tc>
          <w:tcPr>
            <w:tcW w:w="3969" w:type="dxa"/>
            <w:shd w:val="clear" w:color="auto" w:fill="auto"/>
          </w:tcPr>
          <w:p w14:paraId="2F2506ED"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6A60E15D" w14:textId="77777777" w:rsidTr="00A63853">
        <w:tc>
          <w:tcPr>
            <w:tcW w:w="4815" w:type="dxa"/>
            <w:shd w:val="clear" w:color="auto" w:fill="auto"/>
          </w:tcPr>
          <w:p w14:paraId="7CD9AA50"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13.2</w:t>
            </w:r>
            <w:r w:rsidRPr="00DB5B9F">
              <w:rPr>
                <w:rFonts w:ascii="Arial" w:hAnsi="Arial" w:cs="Arial"/>
                <w:sz w:val="20"/>
                <w:szCs w:val="20"/>
              </w:rPr>
              <w:t xml:space="preserve"> - Plan for the ongoing productive use of lands with regionally significant construction material resources in locations with established infrastructure and resource accessibility.</w:t>
            </w:r>
          </w:p>
        </w:tc>
        <w:tc>
          <w:tcPr>
            <w:tcW w:w="1848" w:type="dxa"/>
            <w:shd w:val="clear" w:color="auto" w:fill="auto"/>
          </w:tcPr>
          <w:p w14:paraId="4567C064"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384C8396"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E55914A" w14:textId="77777777" w:rsidTr="00A63853">
        <w:tc>
          <w:tcPr>
            <w:tcW w:w="10632" w:type="dxa"/>
            <w:gridSpan w:val="3"/>
            <w:shd w:val="clear" w:color="auto" w:fill="auto"/>
          </w:tcPr>
          <w:p w14:paraId="21B29EC1"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5C811027" w14:textId="77777777" w:rsidR="00A63853" w:rsidRPr="00DB5B9F" w:rsidRDefault="00A63853" w:rsidP="00A63853">
            <w:pPr>
              <w:jc w:val="both"/>
              <w:rPr>
                <w:rFonts w:ascii="Arial" w:hAnsi="Arial" w:cs="Arial"/>
                <w:sz w:val="20"/>
                <w:szCs w:val="20"/>
              </w:rPr>
            </w:pPr>
            <w:r w:rsidRPr="00DB5B9F">
              <w:rPr>
                <w:rFonts w:ascii="Arial" w:hAnsi="Arial" w:cs="Arial"/>
                <w:b/>
                <w:sz w:val="20"/>
                <w:szCs w:val="20"/>
              </w:rPr>
              <w:t>Direction 14 - Provide great places to live and work</w:t>
            </w:r>
          </w:p>
        </w:tc>
      </w:tr>
      <w:tr w:rsidR="00A63853" w:rsidRPr="00DB5B9F" w14:paraId="0ED819C6" w14:textId="77777777" w:rsidTr="00A63853">
        <w:tc>
          <w:tcPr>
            <w:tcW w:w="4815" w:type="dxa"/>
            <w:shd w:val="clear" w:color="auto" w:fill="auto"/>
          </w:tcPr>
          <w:p w14:paraId="13B3BE05"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14.1</w:t>
            </w:r>
            <w:r w:rsidRPr="00DB5B9F">
              <w:rPr>
                <w:rFonts w:ascii="Arial" w:hAnsi="Arial" w:cs="Arial"/>
                <w:sz w:val="20"/>
                <w:szCs w:val="20"/>
              </w:rPr>
              <w:t xml:space="preserve"> - Prepare precinct plans in growth areas, such as Kingscliff, or </w:t>
            </w:r>
          </w:p>
          <w:p w14:paraId="718D7C23"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rPr>
              <w:t>centres bypassed by the Pacific Highway, such as Woodburn and Grafton, to guide development and establish appropriate land use zoning, development standards and developer contributions.</w:t>
            </w:r>
          </w:p>
        </w:tc>
        <w:tc>
          <w:tcPr>
            <w:tcW w:w="1848" w:type="dxa"/>
            <w:shd w:val="clear" w:color="auto" w:fill="auto"/>
          </w:tcPr>
          <w:p w14:paraId="5BE03F01"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44DDDF9B"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FCCF0A3" w14:textId="77777777" w:rsidTr="00A63853">
        <w:tc>
          <w:tcPr>
            <w:tcW w:w="4815" w:type="dxa"/>
            <w:shd w:val="clear" w:color="auto" w:fill="auto"/>
          </w:tcPr>
          <w:p w14:paraId="136179F4"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14.2</w:t>
            </w:r>
            <w:r w:rsidRPr="00DB5B9F">
              <w:rPr>
                <w:rFonts w:ascii="Arial" w:hAnsi="Arial" w:cs="Arial"/>
                <w:sz w:val="20"/>
                <w:szCs w:val="20"/>
              </w:rPr>
              <w:t xml:space="preserve"> - Deliver precinct plans that are consistent with the Precinct Plan Guidelines (Appendix C).</w:t>
            </w:r>
          </w:p>
        </w:tc>
        <w:tc>
          <w:tcPr>
            <w:tcW w:w="1848" w:type="dxa"/>
            <w:shd w:val="clear" w:color="auto" w:fill="auto"/>
          </w:tcPr>
          <w:p w14:paraId="1D9041E3"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423C5670"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CF371D5" w14:textId="77777777" w:rsidTr="00A63853">
        <w:tc>
          <w:tcPr>
            <w:tcW w:w="10632" w:type="dxa"/>
            <w:gridSpan w:val="3"/>
            <w:shd w:val="clear" w:color="auto" w:fill="auto"/>
          </w:tcPr>
          <w:p w14:paraId="143870EA"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5450705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lastRenderedPageBreak/>
              <w:t>Direction 15 - Develop healthy, safe, socially engaged and well-connected communities</w:t>
            </w:r>
          </w:p>
        </w:tc>
      </w:tr>
      <w:tr w:rsidR="00A63853" w:rsidRPr="00DB5B9F" w14:paraId="1BB27BF3" w14:textId="77777777" w:rsidTr="00A63853">
        <w:tc>
          <w:tcPr>
            <w:tcW w:w="4815" w:type="dxa"/>
            <w:shd w:val="clear" w:color="auto" w:fill="auto"/>
          </w:tcPr>
          <w:p w14:paraId="1262CE40"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15.1</w:t>
            </w:r>
            <w:r w:rsidRPr="00DB5B9F">
              <w:rPr>
                <w:rFonts w:ascii="Arial" w:hAnsi="Arial" w:cs="Arial"/>
                <w:sz w:val="20"/>
                <w:szCs w:val="20"/>
              </w:rPr>
              <w:t xml:space="preserve"> - Deliver best-practice guidelines for planning, designing and developing healthy built environments that respond to the ageing demographic and subtropical climate.</w:t>
            </w:r>
          </w:p>
        </w:tc>
        <w:tc>
          <w:tcPr>
            <w:tcW w:w="1848" w:type="dxa"/>
            <w:shd w:val="clear" w:color="auto" w:fill="auto"/>
          </w:tcPr>
          <w:p w14:paraId="738F26DE"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5D306A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64ABE713" w14:textId="77777777" w:rsidTr="00A63853">
        <w:tc>
          <w:tcPr>
            <w:tcW w:w="4815" w:type="dxa"/>
            <w:shd w:val="clear" w:color="auto" w:fill="auto"/>
          </w:tcPr>
          <w:p w14:paraId="2949DFDD"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15.2</w:t>
            </w:r>
            <w:r w:rsidRPr="00DB5B9F">
              <w:rPr>
                <w:rFonts w:ascii="Arial" w:hAnsi="Arial" w:cs="Arial"/>
                <w:sz w:val="20"/>
                <w:szCs w:val="20"/>
              </w:rPr>
              <w:t xml:space="preserve"> - Facilitate more recreational walking and cycling paths and expand inter-regional and intra-regional walking and cycling links, including the NSW Coastline Cycleway.</w:t>
            </w:r>
          </w:p>
        </w:tc>
        <w:tc>
          <w:tcPr>
            <w:tcW w:w="1848" w:type="dxa"/>
            <w:shd w:val="clear" w:color="auto" w:fill="auto"/>
          </w:tcPr>
          <w:p w14:paraId="121DD8C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1E134788"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14AC7A2" w14:textId="77777777" w:rsidTr="00A63853">
        <w:tc>
          <w:tcPr>
            <w:tcW w:w="4815" w:type="dxa"/>
            <w:shd w:val="clear" w:color="auto" w:fill="auto"/>
          </w:tcPr>
          <w:p w14:paraId="31CCA65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15.3</w:t>
            </w:r>
            <w:r w:rsidRPr="00DB5B9F">
              <w:rPr>
                <w:rFonts w:ascii="Arial" w:hAnsi="Arial" w:cs="Arial"/>
                <w:sz w:val="20"/>
                <w:szCs w:val="20"/>
              </w:rPr>
              <w:t xml:space="preserve"> - Implement actions and invest in boating infrastructure priorities identified in regional boating plans to improve boating safety, boat storage and waterway access.</w:t>
            </w:r>
          </w:p>
        </w:tc>
        <w:tc>
          <w:tcPr>
            <w:tcW w:w="1848" w:type="dxa"/>
            <w:shd w:val="clear" w:color="auto" w:fill="auto"/>
          </w:tcPr>
          <w:p w14:paraId="1316E4D3"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70553E7A"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CC37E18" w14:textId="77777777" w:rsidTr="00A63853">
        <w:tc>
          <w:tcPr>
            <w:tcW w:w="4815" w:type="dxa"/>
            <w:shd w:val="clear" w:color="auto" w:fill="auto"/>
          </w:tcPr>
          <w:p w14:paraId="7CD9485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15.4</w:t>
            </w:r>
            <w:r w:rsidRPr="00DB5B9F">
              <w:rPr>
                <w:rFonts w:ascii="Arial" w:hAnsi="Arial" w:cs="Arial"/>
                <w:sz w:val="20"/>
                <w:szCs w:val="20"/>
              </w:rPr>
              <w:t xml:space="preserve"> - Create socially inclusive communities by establishing social infrastructure benchmarks, minimum standards and social impact assessment frameworks within local planning.</w:t>
            </w:r>
          </w:p>
        </w:tc>
        <w:tc>
          <w:tcPr>
            <w:tcW w:w="1848" w:type="dxa"/>
            <w:shd w:val="clear" w:color="auto" w:fill="auto"/>
          </w:tcPr>
          <w:p w14:paraId="36B87404"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5D478B9A"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D675409" w14:textId="77777777" w:rsidTr="00A63853">
        <w:tc>
          <w:tcPr>
            <w:tcW w:w="4815" w:type="dxa"/>
            <w:shd w:val="clear" w:color="auto" w:fill="auto"/>
          </w:tcPr>
          <w:p w14:paraId="12C92ED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15.5</w:t>
            </w:r>
            <w:r w:rsidRPr="00DB5B9F">
              <w:rPr>
                <w:rFonts w:ascii="Arial" w:hAnsi="Arial" w:cs="Arial"/>
                <w:sz w:val="20"/>
                <w:szCs w:val="20"/>
              </w:rPr>
              <w:t xml:space="preserve"> - Deliver crime prevention through environmental design outcomes through urban design processes.</w:t>
            </w:r>
          </w:p>
        </w:tc>
        <w:tc>
          <w:tcPr>
            <w:tcW w:w="1848" w:type="dxa"/>
            <w:shd w:val="clear" w:color="auto" w:fill="auto"/>
          </w:tcPr>
          <w:p w14:paraId="4B15E86F" w14:textId="77777777" w:rsidR="00A63853" w:rsidRPr="00DB5B9F" w:rsidRDefault="00A63853" w:rsidP="00A63853">
            <w:pPr>
              <w:jc w:val="both"/>
              <w:rPr>
                <w:rFonts w:ascii="Arial" w:hAnsi="Arial" w:cs="Arial"/>
                <w:i/>
                <w:sz w:val="20"/>
                <w:szCs w:val="20"/>
              </w:rPr>
            </w:pPr>
            <w:r>
              <w:rPr>
                <w:rFonts w:ascii="Arial" w:hAnsi="Arial" w:cs="Arial"/>
                <w:i/>
                <w:sz w:val="20"/>
                <w:szCs w:val="20"/>
              </w:rPr>
              <w:t>Yes</w:t>
            </w:r>
          </w:p>
        </w:tc>
        <w:tc>
          <w:tcPr>
            <w:tcW w:w="3969" w:type="dxa"/>
            <w:shd w:val="clear" w:color="auto" w:fill="auto"/>
          </w:tcPr>
          <w:p w14:paraId="2282C25E"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52F2A21" w14:textId="77777777" w:rsidTr="00A63853">
        <w:tc>
          <w:tcPr>
            <w:tcW w:w="10632" w:type="dxa"/>
            <w:gridSpan w:val="3"/>
            <w:shd w:val="clear" w:color="auto" w:fill="auto"/>
          </w:tcPr>
          <w:p w14:paraId="500FA67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03725B8F" w14:textId="77777777" w:rsidR="00A63853" w:rsidRPr="00DB5B9F" w:rsidRDefault="00A63853" w:rsidP="00A63853">
            <w:pPr>
              <w:jc w:val="both"/>
              <w:rPr>
                <w:rFonts w:ascii="Arial" w:hAnsi="Arial" w:cs="Arial"/>
                <w:i/>
                <w:sz w:val="20"/>
                <w:szCs w:val="20"/>
              </w:rPr>
            </w:pPr>
            <w:r w:rsidRPr="00DB5B9F">
              <w:rPr>
                <w:rFonts w:ascii="Arial" w:hAnsi="Arial" w:cs="Arial"/>
                <w:b/>
                <w:sz w:val="20"/>
                <w:szCs w:val="20"/>
              </w:rPr>
              <w:t>Direction 16 - Collaborate and partner with Aboriginal communities</w:t>
            </w:r>
          </w:p>
        </w:tc>
      </w:tr>
      <w:tr w:rsidR="00A63853" w:rsidRPr="00DB5B9F" w14:paraId="77B007B0" w14:textId="77777777" w:rsidTr="00A63853">
        <w:tc>
          <w:tcPr>
            <w:tcW w:w="4815" w:type="dxa"/>
            <w:shd w:val="clear" w:color="auto" w:fill="auto"/>
          </w:tcPr>
          <w:p w14:paraId="0D702223"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16.1</w:t>
            </w:r>
            <w:r w:rsidRPr="00DB5B9F">
              <w:rPr>
                <w:rFonts w:ascii="Arial" w:hAnsi="Arial" w:cs="Arial"/>
                <w:sz w:val="20"/>
                <w:szCs w:val="20"/>
              </w:rPr>
              <w:t xml:space="preserve"> -</w:t>
            </w:r>
            <w:r>
              <w:t xml:space="preserve"> </w:t>
            </w:r>
            <w:r w:rsidRPr="00DB5B9F">
              <w:rPr>
                <w:rFonts w:ascii="Arial" w:hAnsi="Arial" w:cs="Arial"/>
                <w:sz w:val="20"/>
                <w:szCs w:val="20"/>
              </w:rPr>
              <w:t>Develop partnerships with Aboriginal communities to facilitate engagement during the planning process, including the development of engagement protocols.</w:t>
            </w:r>
          </w:p>
        </w:tc>
        <w:tc>
          <w:tcPr>
            <w:tcW w:w="1848" w:type="dxa"/>
            <w:shd w:val="clear" w:color="auto" w:fill="auto"/>
          </w:tcPr>
          <w:p w14:paraId="21DA4CA4"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4EBB04B2"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0A5CC6B" w14:textId="77777777" w:rsidTr="00A63853">
        <w:tc>
          <w:tcPr>
            <w:tcW w:w="4815" w:type="dxa"/>
            <w:shd w:val="clear" w:color="auto" w:fill="auto"/>
          </w:tcPr>
          <w:p w14:paraId="3723E1C6" w14:textId="77777777" w:rsidR="00A63853" w:rsidRDefault="00A63853" w:rsidP="00A63853">
            <w:pPr>
              <w:jc w:val="both"/>
              <w:rPr>
                <w:rFonts w:ascii="Arial" w:hAnsi="Arial" w:cs="Arial"/>
                <w:sz w:val="20"/>
                <w:szCs w:val="20"/>
              </w:rPr>
            </w:pPr>
            <w:r w:rsidRPr="00DB5B9F">
              <w:rPr>
                <w:rFonts w:ascii="Arial" w:hAnsi="Arial" w:cs="Arial"/>
                <w:sz w:val="20"/>
                <w:szCs w:val="20"/>
                <w:u w:val="single"/>
              </w:rPr>
              <w:t>Action 16.2</w:t>
            </w:r>
            <w:r w:rsidRPr="00DB5B9F">
              <w:rPr>
                <w:rFonts w:ascii="Arial" w:hAnsi="Arial" w:cs="Arial"/>
                <w:sz w:val="20"/>
                <w:szCs w:val="20"/>
              </w:rPr>
              <w:t xml:space="preserve"> - Ensure Aboriginal communities are engaged throughout the preparation of local growth management strategies and local environmental plans.</w:t>
            </w:r>
          </w:p>
          <w:p w14:paraId="76994610" w14:textId="77777777" w:rsidR="00A63853" w:rsidRDefault="00A63853" w:rsidP="00A63853">
            <w:pPr>
              <w:jc w:val="both"/>
              <w:rPr>
                <w:rFonts w:ascii="Arial" w:hAnsi="Arial" w:cs="Arial"/>
                <w:i/>
                <w:sz w:val="20"/>
                <w:szCs w:val="20"/>
              </w:rPr>
            </w:pPr>
          </w:p>
          <w:p w14:paraId="7121CB8C" w14:textId="77777777" w:rsidR="00A63853" w:rsidRPr="00DB5B9F" w:rsidRDefault="00A63853" w:rsidP="00A63853">
            <w:pPr>
              <w:jc w:val="both"/>
              <w:rPr>
                <w:rFonts w:ascii="Arial" w:hAnsi="Arial" w:cs="Arial"/>
                <w:i/>
                <w:sz w:val="20"/>
                <w:szCs w:val="20"/>
              </w:rPr>
            </w:pPr>
          </w:p>
        </w:tc>
        <w:tc>
          <w:tcPr>
            <w:tcW w:w="1848" w:type="dxa"/>
            <w:shd w:val="clear" w:color="auto" w:fill="auto"/>
          </w:tcPr>
          <w:p w14:paraId="388A9DE4"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38D7FA30"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4DBC885D" w14:textId="77777777" w:rsidTr="00A63853">
        <w:tc>
          <w:tcPr>
            <w:tcW w:w="10632" w:type="dxa"/>
            <w:gridSpan w:val="3"/>
            <w:shd w:val="clear" w:color="auto" w:fill="auto"/>
          </w:tcPr>
          <w:p w14:paraId="039FFB91"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2B82A33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 xml:space="preserve">Direction 17: Increase the economic self-determination of Aboriginal communities  </w:t>
            </w:r>
          </w:p>
        </w:tc>
      </w:tr>
      <w:tr w:rsidR="00A63853" w:rsidRPr="00DB5B9F" w14:paraId="308D4188" w14:textId="77777777" w:rsidTr="00A63853">
        <w:tc>
          <w:tcPr>
            <w:tcW w:w="4815" w:type="dxa"/>
            <w:shd w:val="clear" w:color="auto" w:fill="auto"/>
          </w:tcPr>
          <w:p w14:paraId="54C83CA3"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17.1</w:t>
            </w:r>
            <w:r w:rsidRPr="00DB5B9F">
              <w:rPr>
                <w:rFonts w:ascii="Arial" w:hAnsi="Arial" w:cs="Arial"/>
                <w:sz w:val="20"/>
                <w:szCs w:val="20"/>
              </w:rPr>
              <w:t xml:space="preserve"> - Deliver opportunities to increase the economic independence of Aboriginal communities </w:t>
            </w:r>
            <w:r w:rsidRPr="00DB5B9F">
              <w:rPr>
                <w:rFonts w:ascii="Arial" w:hAnsi="Arial" w:cs="Arial"/>
                <w:sz w:val="20"/>
                <w:szCs w:val="20"/>
              </w:rPr>
              <w:lastRenderedPageBreak/>
              <w:t>through training, employment and tourism.</w:t>
            </w:r>
          </w:p>
        </w:tc>
        <w:tc>
          <w:tcPr>
            <w:tcW w:w="1848" w:type="dxa"/>
            <w:shd w:val="clear" w:color="auto" w:fill="auto"/>
          </w:tcPr>
          <w:p w14:paraId="20CB25CA" w14:textId="77777777" w:rsidR="00A63853" w:rsidRPr="00DB5B9F" w:rsidRDefault="00A63853" w:rsidP="00A63853">
            <w:pPr>
              <w:jc w:val="center"/>
              <w:rPr>
                <w:rFonts w:ascii="Arial" w:hAnsi="Arial" w:cs="Arial"/>
                <w:i/>
                <w:sz w:val="20"/>
                <w:szCs w:val="20"/>
              </w:rPr>
            </w:pPr>
            <w:r>
              <w:rPr>
                <w:rFonts w:ascii="Arial" w:hAnsi="Arial" w:cs="Arial"/>
                <w:i/>
                <w:sz w:val="20"/>
                <w:szCs w:val="20"/>
              </w:rPr>
              <w:lastRenderedPageBreak/>
              <w:t>Yes</w:t>
            </w:r>
          </w:p>
        </w:tc>
        <w:tc>
          <w:tcPr>
            <w:tcW w:w="3969" w:type="dxa"/>
            <w:shd w:val="clear" w:color="auto" w:fill="auto"/>
          </w:tcPr>
          <w:p w14:paraId="2C75716E"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FACEB3B" w14:textId="77777777" w:rsidTr="00A63853">
        <w:tc>
          <w:tcPr>
            <w:tcW w:w="4815" w:type="dxa"/>
            <w:shd w:val="clear" w:color="auto" w:fill="auto"/>
          </w:tcPr>
          <w:p w14:paraId="3617DD91"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17.2</w:t>
            </w:r>
            <w:r w:rsidRPr="00DB5B9F">
              <w:rPr>
                <w:rFonts w:ascii="Arial" w:hAnsi="Arial" w:cs="Arial"/>
                <w:sz w:val="20"/>
                <w:szCs w:val="20"/>
              </w:rPr>
              <w:t xml:space="preserve"> - Foster closer cooperation with Local Aboriginal Land Councils to identify the unique potential and assets of the North Coast communities.</w:t>
            </w:r>
          </w:p>
        </w:tc>
        <w:tc>
          <w:tcPr>
            <w:tcW w:w="1848" w:type="dxa"/>
            <w:shd w:val="clear" w:color="auto" w:fill="auto"/>
          </w:tcPr>
          <w:p w14:paraId="4C9BD160"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10BC3794"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D79511E" w14:textId="77777777" w:rsidTr="00A63853">
        <w:tc>
          <w:tcPr>
            <w:tcW w:w="4815" w:type="dxa"/>
            <w:shd w:val="clear" w:color="auto" w:fill="auto"/>
          </w:tcPr>
          <w:p w14:paraId="47C8EE54"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17.3</w:t>
            </w:r>
            <w:r w:rsidRPr="00DB5B9F">
              <w:rPr>
                <w:rFonts w:ascii="Arial" w:hAnsi="Arial" w:cs="Arial"/>
                <w:sz w:val="20"/>
                <w:szCs w:val="20"/>
              </w:rPr>
              <w:t xml:space="preserve"> - Identify priority sites with economic development potential that Local Aboriginal Land Councils may wish to consider for further investigation.</w:t>
            </w:r>
          </w:p>
        </w:tc>
        <w:tc>
          <w:tcPr>
            <w:tcW w:w="1848" w:type="dxa"/>
            <w:shd w:val="clear" w:color="auto" w:fill="auto"/>
          </w:tcPr>
          <w:p w14:paraId="026BF9B1"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0356A15E"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CFD044C" w14:textId="77777777" w:rsidTr="00A63853">
        <w:tc>
          <w:tcPr>
            <w:tcW w:w="10632" w:type="dxa"/>
            <w:gridSpan w:val="3"/>
            <w:shd w:val="clear" w:color="auto" w:fill="auto"/>
          </w:tcPr>
          <w:p w14:paraId="2229BEB0"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36852584" w14:textId="77777777" w:rsidR="00A63853" w:rsidRPr="00DB5B9F" w:rsidRDefault="00A63853" w:rsidP="00A63853">
            <w:pPr>
              <w:jc w:val="both"/>
              <w:rPr>
                <w:rFonts w:ascii="Arial" w:hAnsi="Arial" w:cs="Arial"/>
                <w:i/>
                <w:sz w:val="20"/>
                <w:szCs w:val="20"/>
              </w:rPr>
            </w:pPr>
            <w:r w:rsidRPr="00DB5B9F">
              <w:rPr>
                <w:rFonts w:ascii="Arial" w:hAnsi="Arial" w:cs="Arial"/>
                <w:b/>
                <w:sz w:val="20"/>
                <w:szCs w:val="20"/>
              </w:rPr>
              <w:t>Direction 18 - Respect and protect the North Coast’s Aboriginal heritage</w:t>
            </w:r>
          </w:p>
        </w:tc>
      </w:tr>
      <w:tr w:rsidR="00A63853" w:rsidRPr="00DB5B9F" w14:paraId="30276CEE" w14:textId="77777777" w:rsidTr="00A63853">
        <w:tc>
          <w:tcPr>
            <w:tcW w:w="4815" w:type="dxa"/>
            <w:shd w:val="clear" w:color="auto" w:fill="auto"/>
          </w:tcPr>
          <w:p w14:paraId="019A9069"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18.1</w:t>
            </w:r>
            <w:r w:rsidRPr="00DB5B9F">
              <w:rPr>
                <w:rFonts w:ascii="Arial" w:hAnsi="Arial" w:cs="Arial"/>
                <w:sz w:val="20"/>
                <w:szCs w:val="20"/>
              </w:rPr>
              <w:t xml:space="preserve"> -</w:t>
            </w:r>
            <w:r>
              <w:t xml:space="preserve"> </w:t>
            </w:r>
            <w:r w:rsidRPr="00DB5B9F">
              <w:rPr>
                <w:rFonts w:ascii="Arial" w:hAnsi="Arial" w:cs="Arial"/>
                <w:sz w:val="20"/>
                <w:szCs w:val="20"/>
              </w:rPr>
              <w:t>Ensure Aboriginal objects and places are protected, managed and respected in accordance with legislative requirements and the wishes of local Aboriginal communities.</w:t>
            </w:r>
          </w:p>
        </w:tc>
        <w:tc>
          <w:tcPr>
            <w:tcW w:w="1848" w:type="dxa"/>
            <w:shd w:val="clear" w:color="auto" w:fill="auto"/>
          </w:tcPr>
          <w:p w14:paraId="21A2B37C"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79CC5D62" w14:textId="61D5ED3B" w:rsidR="00A63853" w:rsidRPr="00DB5B9F" w:rsidRDefault="00A63853" w:rsidP="00A63853">
            <w:pPr>
              <w:jc w:val="both"/>
              <w:rPr>
                <w:rFonts w:ascii="Arial" w:hAnsi="Arial" w:cs="Arial"/>
                <w:i/>
                <w:sz w:val="20"/>
                <w:szCs w:val="20"/>
              </w:rPr>
            </w:pPr>
            <w:r>
              <w:rPr>
                <w:rFonts w:ascii="Arial" w:hAnsi="Arial" w:cs="Arial"/>
                <w:sz w:val="20"/>
                <w:szCs w:val="20"/>
              </w:rPr>
              <w:t xml:space="preserve">Existing consent for </w:t>
            </w:r>
            <w:proofErr w:type="spellStart"/>
            <w:r>
              <w:rPr>
                <w:rFonts w:ascii="Arial" w:hAnsi="Arial" w:cs="Arial"/>
                <w:sz w:val="20"/>
                <w:szCs w:val="20"/>
              </w:rPr>
              <w:t>Mountainview</w:t>
            </w:r>
            <w:proofErr w:type="spellEnd"/>
            <w:r>
              <w:rPr>
                <w:rFonts w:ascii="Arial" w:hAnsi="Arial" w:cs="Arial"/>
                <w:sz w:val="20"/>
                <w:szCs w:val="20"/>
              </w:rPr>
              <w:t xml:space="preserve"> Estate contains conditions governing actions to be taken should Aboriginal objects be found during civil construction</w:t>
            </w:r>
          </w:p>
        </w:tc>
      </w:tr>
      <w:tr w:rsidR="00A63853" w:rsidRPr="00DB5B9F" w14:paraId="4D4BB0F0" w14:textId="77777777" w:rsidTr="00A63853">
        <w:tc>
          <w:tcPr>
            <w:tcW w:w="4815" w:type="dxa"/>
            <w:shd w:val="clear" w:color="auto" w:fill="auto"/>
          </w:tcPr>
          <w:p w14:paraId="738AAD1E"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18.2</w:t>
            </w:r>
            <w:r w:rsidRPr="00DB5B9F">
              <w:rPr>
                <w:rFonts w:ascii="Arial" w:hAnsi="Arial" w:cs="Arial"/>
                <w:sz w:val="20"/>
                <w:szCs w:val="20"/>
              </w:rPr>
              <w:t xml:space="preserve"> -</w:t>
            </w:r>
            <w:r>
              <w:t xml:space="preserve"> </w:t>
            </w:r>
            <w:r w:rsidRPr="00DB5B9F">
              <w:rPr>
                <w:rFonts w:ascii="Arial" w:hAnsi="Arial" w:cs="Arial"/>
                <w:sz w:val="20"/>
                <w:szCs w:val="20"/>
              </w:rPr>
              <w:t>Undertake Aboriginal cultural heritage assessments to inform the design of planning and development proposals so that impacts to Aboriginal cultural heritage are minimised and appropriate heritage management mechanisms are identified.</w:t>
            </w:r>
          </w:p>
        </w:tc>
        <w:tc>
          <w:tcPr>
            <w:tcW w:w="1848" w:type="dxa"/>
            <w:shd w:val="clear" w:color="auto" w:fill="auto"/>
          </w:tcPr>
          <w:p w14:paraId="2A203CC1"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31C77E79"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2495039" w14:textId="77777777" w:rsidTr="00A63853">
        <w:tc>
          <w:tcPr>
            <w:tcW w:w="4815" w:type="dxa"/>
            <w:shd w:val="clear" w:color="auto" w:fill="auto"/>
          </w:tcPr>
          <w:p w14:paraId="6BCFBDE1"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18.3</w:t>
            </w:r>
            <w:r w:rsidRPr="00DB5B9F">
              <w:rPr>
                <w:rFonts w:ascii="Arial" w:hAnsi="Arial" w:cs="Arial"/>
                <w:sz w:val="20"/>
                <w:szCs w:val="20"/>
              </w:rPr>
              <w:t xml:space="preserve"> -</w:t>
            </w:r>
            <w:r>
              <w:t xml:space="preserve"> </w:t>
            </w:r>
            <w:r w:rsidRPr="00DB5B9F">
              <w:rPr>
                <w:rFonts w:ascii="Arial" w:hAnsi="Arial" w:cs="Arial"/>
                <w:sz w:val="20"/>
                <w:szCs w:val="20"/>
              </w:rPr>
              <w:t>Develop local heritage studies in consultation with the local Aboriginal community, and adopt appropriate measures in planning strategies and local plans to protect Aboriginal heritage.</w:t>
            </w:r>
          </w:p>
        </w:tc>
        <w:tc>
          <w:tcPr>
            <w:tcW w:w="1848" w:type="dxa"/>
            <w:shd w:val="clear" w:color="auto" w:fill="auto"/>
          </w:tcPr>
          <w:p w14:paraId="1BB440A6"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6D20E6F6"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7182D5C" w14:textId="77777777" w:rsidTr="00A63853">
        <w:tc>
          <w:tcPr>
            <w:tcW w:w="4815" w:type="dxa"/>
            <w:shd w:val="clear" w:color="auto" w:fill="auto"/>
          </w:tcPr>
          <w:p w14:paraId="71976110"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18.4</w:t>
            </w:r>
            <w:r w:rsidRPr="00DB5B9F">
              <w:rPr>
                <w:rFonts w:ascii="Arial" w:hAnsi="Arial" w:cs="Arial"/>
                <w:sz w:val="20"/>
                <w:szCs w:val="20"/>
              </w:rPr>
              <w:t xml:space="preserve"> -</w:t>
            </w:r>
            <w:r>
              <w:t xml:space="preserve"> </w:t>
            </w:r>
            <w:r w:rsidRPr="00DB5B9F">
              <w:rPr>
                <w:rFonts w:ascii="Arial" w:hAnsi="Arial" w:cs="Arial"/>
                <w:sz w:val="20"/>
                <w:szCs w:val="20"/>
              </w:rPr>
              <w:t>Prepare maps to identify sites of Aboriginal heritage in ‘investigation’ areas, where culturally appropriate, to inform planning strategies and local plans to protect Aboriginal heritage.</w:t>
            </w:r>
          </w:p>
        </w:tc>
        <w:tc>
          <w:tcPr>
            <w:tcW w:w="1848" w:type="dxa"/>
            <w:shd w:val="clear" w:color="auto" w:fill="auto"/>
          </w:tcPr>
          <w:p w14:paraId="57739228"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07BADF60"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B39B07E" w14:textId="77777777" w:rsidTr="00A63853">
        <w:tc>
          <w:tcPr>
            <w:tcW w:w="10632" w:type="dxa"/>
            <w:gridSpan w:val="3"/>
            <w:shd w:val="clear" w:color="auto" w:fill="auto"/>
          </w:tcPr>
          <w:p w14:paraId="6590E0D6"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020E575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19 - Protect historic heritage</w:t>
            </w:r>
          </w:p>
        </w:tc>
      </w:tr>
      <w:tr w:rsidR="00A63853" w:rsidRPr="00DB5B9F" w14:paraId="0BD0A875" w14:textId="77777777" w:rsidTr="00A63853">
        <w:tc>
          <w:tcPr>
            <w:tcW w:w="4815" w:type="dxa"/>
            <w:shd w:val="clear" w:color="auto" w:fill="auto"/>
          </w:tcPr>
          <w:p w14:paraId="6F34D6B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19.1</w:t>
            </w:r>
            <w:r w:rsidRPr="00DB5B9F">
              <w:rPr>
                <w:rFonts w:ascii="Arial" w:hAnsi="Arial" w:cs="Arial"/>
                <w:sz w:val="20"/>
                <w:szCs w:val="20"/>
              </w:rPr>
              <w:t xml:space="preserve"> - Ensure best-practice guidelines are considered such as the Australia International Council on Monuments and Sites (ICOMOS) Charter for Places of Cultural Significance and the NSW Heritage Manual when assessing heritage significance.</w:t>
            </w:r>
          </w:p>
        </w:tc>
        <w:tc>
          <w:tcPr>
            <w:tcW w:w="1848" w:type="dxa"/>
            <w:shd w:val="clear" w:color="auto" w:fill="auto"/>
          </w:tcPr>
          <w:p w14:paraId="591D646C"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57A26384"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34A8D8D" w14:textId="77777777" w:rsidTr="00A63853">
        <w:tc>
          <w:tcPr>
            <w:tcW w:w="4815" w:type="dxa"/>
            <w:shd w:val="clear" w:color="auto" w:fill="auto"/>
          </w:tcPr>
          <w:p w14:paraId="5EDB3A63"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19.2</w:t>
            </w:r>
            <w:r w:rsidRPr="00DB5B9F">
              <w:rPr>
                <w:rFonts w:ascii="Arial" w:hAnsi="Arial" w:cs="Arial"/>
                <w:sz w:val="20"/>
                <w:szCs w:val="20"/>
              </w:rPr>
              <w:t xml:space="preserve"> - Prepare, review and update heritage studies in consultation with the wider community to identify and protect historic heritage items, and include appropriate local planning controls.</w:t>
            </w:r>
          </w:p>
        </w:tc>
        <w:tc>
          <w:tcPr>
            <w:tcW w:w="1848" w:type="dxa"/>
            <w:shd w:val="clear" w:color="auto" w:fill="auto"/>
          </w:tcPr>
          <w:p w14:paraId="1B5BD669"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2D3D49F2"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4967FA7" w14:textId="77777777" w:rsidTr="00A63853">
        <w:tc>
          <w:tcPr>
            <w:tcW w:w="4815" w:type="dxa"/>
            <w:shd w:val="clear" w:color="auto" w:fill="auto"/>
          </w:tcPr>
          <w:p w14:paraId="7E251C6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19.3</w:t>
            </w:r>
            <w:r w:rsidRPr="00DB5B9F">
              <w:rPr>
                <w:rFonts w:ascii="Arial" w:hAnsi="Arial" w:cs="Arial"/>
                <w:sz w:val="20"/>
                <w:szCs w:val="20"/>
              </w:rPr>
              <w:t xml:space="preserve"> - Deliver the adaptive or sympathetic use of heritage items and assets.</w:t>
            </w:r>
          </w:p>
        </w:tc>
        <w:tc>
          <w:tcPr>
            <w:tcW w:w="1848" w:type="dxa"/>
            <w:shd w:val="clear" w:color="auto" w:fill="auto"/>
          </w:tcPr>
          <w:p w14:paraId="70BEC459"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617F882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708ABAF" w14:textId="77777777" w:rsidTr="00A63853">
        <w:tc>
          <w:tcPr>
            <w:tcW w:w="10632" w:type="dxa"/>
            <w:gridSpan w:val="3"/>
            <w:shd w:val="clear" w:color="auto" w:fill="auto"/>
          </w:tcPr>
          <w:p w14:paraId="4CAC1ACF"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018D5BD5" w14:textId="77777777" w:rsidR="00A63853" w:rsidRPr="00DB5B9F" w:rsidRDefault="00A63853" w:rsidP="00A63853">
            <w:pPr>
              <w:jc w:val="both"/>
              <w:rPr>
                <w:rFonts w:ascii="Arial" w:hAnsi="Arial" w:cs="Arial"/>
                <w:i/>
                <w:sz w:val="20"/>
                <w:szCs w:val="20"/>
              </w:rPr>
            </w:pPr>
            <w:r w:rsidRPr="00DB5B9F">
              <w:rPr>
                <w:rFonts w:ascii="Arial" w:hAnsi="Arial" w:cs="Arial"/>
                <w:b/>
                <w:sz w:val="20"/>
                <w:szCs w:val="20"/>
              </w:rPr>
              <w:t>Direction 20 - Maintain the region’s distinctive built character</w:t>
            </w:r>
          </w:p>
        </w:tc>
      </w:tr>
      <w:tr w:rsidR="00A63853" w:rsidRPr="00DB5B9F" w14:paraId="0C3D740C" w14:textId="77777777" w:rsidTr="00A63853">
        <w:tc>
          <w:tcPr>
            <w:tcW w:w="4815" w:type="dxa"/>
            <w:shd w:val="clear" w:color="auto" w:fill="auto"/>
          </w:tcPr>
          <w:p w14:paraId="12AF1FFC"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20.1</w:t>
            </w:r>
            <w:r w:rsidRPr="00DB5B9F">
              <w:rPr>
                <w:rFonts w:ascii="Arial" w:hAnsi="Arial" w:cs="Arial"/>
                <w:sz w:val="20"/>
                <w:szCs w:val="20"/>
              </w:rPr>
              <w:t xml:space="preserve"> - Deliver new high-quality development that protects the distinct</w:t>
            </w:r>
            <w:r>
              <w:rPr>
                <w:rFonts w:ascii="Arial" w:hAnsi="Arial" w:cs="Arial"/>
                <w:sz w:val="20"/>
                <w:szCs w:val="20"/>
              </w:rPr>
              <w:t xml:space="preserve"> </w:t>
            </w:r>
            <w:r w:rsidRPr="00DB5B9F">
              <w:rPr>
                <w:rFonts w:ascii="Arial" w:hAnsi="Arial" w:cs="Arial"/>
                <w:sz w:val="20"/>
                <w:szCs w:val="20"/>
              </w:rPr>
              <w:t>character of the North Coast, consistent with the North Coast Urban Design Guidelines (2009)</w:t>
            </w:r>
          </w:p>
        </w:tc>
        <w:tc>
          <w:tcPr>
            <w:tcW w:w="1848" w:type="dxa"/>
            <w:shd w:val="clear" w:color="auto" w:fill="auto"/>
          </w:tcPr>
          <w:p w14:paraId="636AC97E"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12C0DF26"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10F7E69" w14:textId="77777777" w:rsidTr="00A63853">
        <w:tc>
          <w:tcPr>
            <w:tcW w:w="4815" w:type="dxa"/>
            <w:shd w:val="clear" w:color="auto" w:fill="auto"/>
          </w:tcPr>
          <w:p w14:paraId="2C99AF87"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20.2</w:t>
            </w:r>
            <w:r w:rsidRPr="00DB5B9F">
              <w:rPr>
                <w:rFonts w:ascii="Arial" w:hAnsi="Arial" w:cs="Arial"/>
                <w:sz w:val="20"/>
                <w:szCs w:val="20"/>
              </w:rPr>
              <w:t xml:space="preserve"> - Review the North Coast Urban Design Guidelines (2009).</w:t>
            </w:r>
          </w:p>
        </w:tc>
        <w:tc>
          <w:tcPr>
            <w:tcW w:w="1848" w:type="dxa"/>
            <w:shd w:val="clear" w:color="auto" w:fill="auto"/>
          </w:tcPr>
          <w:p w14:paraId="1EEF863E"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65FDB4D7"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02C5003E" w14:textId="77777777" w:rsidTr="00A63853">
        <w:tc>
          <w:tcPr>
            <w:tcW w:w="10632" w:type="dxa"/>
            <w:gridSpan w:val="3"/>
            <w:shd w:val="clear" w:color="auto" w:fill="auto"/>
          </w:tcPr>
          <w:p w14:paraId="5A7167F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3 - Vibrant and engaged communities</w:t>
            </w:r>
          </w:p>
          <w:p w14:paraId="4BAE8F87"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21 - Coordinate local infrastructure delivery</w:t>
            </w:r>
          </w:p>
        </w:tc>
      </w:tr>
      <w:tr w:rsidR="00A63853" w:rsidRPr="00DB5B9F" w14:paraId="25F854DE" w14:textId="77777777" w:rsidTr="00A63853">
        <w:tc>
          <w:tcPr>
            <w:tcW w:w="4815" w:type="dxa"/>
            <w:shd w:val="clear" w:color="auto" w:fill="auto"/>
          </w:tcPr>
          <w:p w14:paraId="5AA707F7"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21.1</w:t>
            </w:r>
            <w:r w:rsidRPr="00DB5B9F">
              <w:rPr>
                <w:rFonts w:ascii="Arial" w:hAnsi="Arial" w:cs="Arial"/>
                <w:sz w:val="20"/>
                <w:szCs w:val="20"/>
              </w:rPr>
              <w:t xml:space="preserve"> - Undertake detailed infrastructure service planning to support proposals for new major release areas.</w:t>
            </w:r>
          </w:p>
        </w:tc>
        <w:tc>
          <w:tcPr>
            <w:tcW w:w="1848" w:type="dxa"/>
            <w:shd w:val="clear" w:color="auto" w:fill="auto"/>
          </w:tcPr>
          <w:p w14:paraId="54E96679"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190D1556"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23CC1675" w14:textId="77777777" w:rsidTr="00A63853">
        <w:tc>
          <w:tcPr>
            <w:tcW w:w="4815" w:type="dxa"/>
            <w:shd w:val="clear" w:color="auto" w:fill="auto"/>
          </w:tcPr>
          <w:p w14:paraId="42DC8D35"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21.2</w:t>
            </w:r>
            <w:r w:rsidRPr="00DB5B9F">
              <w:rPr>
                <w:rFonts w:ascii="Arial" w:hAnsi="Arial" w:cs="Arial"/>
                <w:sz w:val="20"/>
                <w:szCs w:val="20"/>
              </w:rPr>
              <w:t xml:space="preserve"> - Maximise the cost-effective and efficient use of infrastructure by directing development towards existing infrastructure or promoting the co-location of new infrastructure.</w:t>
            </w:r>
          </w:p>
        </w:tc>
        <w:tc>
          <w:tcPr>
            <w:tcW w:w="1848" w:type="dxa"/>
            <w:shd w:val="clear" w:color="auto" w:fill="auto"/>
          </w:tcPr>
          <w:p w14:paraId="22220BD0"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0F2BF11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3504A95" w14:textId="77777777" w:rsidTr="00A63853">
        <w:tc>
          <w:tcPr>
            <w:tcW w:w="10632" w:type="dxa"/>
            <w:gridSpan w:val="3"/>
            <w:shd w:val="clear" w:color="auto" w:fill="auto"/>
          </w:tcPr>
          <w:p w14:paraId="678654F4"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4 - Great housing choice and lifestyle options</w:t>
            </w:r>
          </w:p>
          <w:p w14:paraId="2775F54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22 - Deliver greater housing supply</w:t>
            </w:r>
          </w:p>
        </w:tc>
      </w:tr>
      <w:tr w:rsidR="00A63853" w:rsidRPr="00DB5B9F" w14:paraId="0F9FD95D" w14:textId="77777777" w:rsidTr="00A63853">
        <w:tc>
          <w:tcPr>
            <w:tcW w:w="4815" w:type="dxa"/>
            <w:shd w:val="clear" w:color="auto" w:fill="auto"/>
          </w:tcPr>
          <w:p w14:paraId="6A4A3E7F"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22.1</w:t>
            </w:r>
            <w:r w:rsidRPr="00DB5B9F">
              <w:rPr>
                <w:rFonts w:ascii="Arial" w:hAnsi="Arial" w:cs="Arial"/>
                <w:sz w:val="20"/>
                <w:szCs w:val="20"/>
              </w:rPr>
              <w:t xml:space="preserve"> - Deliver an appropriate supply of residential land within local growth management strategies and local plans to meet the region’s projected housing needs.</w:t>
            </w:r>
          </w:p>
        </w:tc>
        <w:tc>
          <w:tcPr>
            <w:tcW w:w="1848" w:type="dxa"/>
            <w:shd w:val="clear" w:color="auto" w:fill="auto"/>
          </w:tcPr>
          <w:p w14:paraId="3D4C7E74"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3A9C0CB2" w14:textId="6662906C" w:rsidR="00A63853" w:rsidRPr="00DB5B9F" w:rsidRDefault="00A63853" w:rsidP="00A63853">
            <w:pPr>
              <w:jc w:val="both"/>
              <w:rPr>
                <w:rFonts w:ascii="Arial" w:hAnsi="Arial" w:cs="Arial"/>
                <w:i/>
                <w:sz w:val="20"/>
                <w:szCs w:val="20"/>
              </w:rPr>
            </w:pPr>
            <w:r>
              <w:rPr>
                <w:rFonts w:ascii="Arial" w:hAnsi="Arial" w:cs="Arial"/>
                <w:sz w:val="20"/>
                <w:szCs w:val="20"/>
              </w:rPr>
              <w:t xml:space="preserve">Cronin Estate is within an identified Growth Area (Junction Hill) </w:t>
            </w:r>
            <w:proofErr w:type="spellStart"/>
            <w:r>
              <w:rPr>
                <w:rFonts w:ascii="Arial" w:hAnsi="Arial" w:cs="Arial"/>
                <w:sz w:val="20"/>
                <w:szCs w:val="20"/>
              </w:rPr>
              <w:t>Mountainview</w:t>
            </w:r>
            <w:proofErr w:type="spellEnd"/>
            <w:r>
              <w:rPr>
                <w:rFonts w:ascii="Arial" w:hAnsi="Arial" w:cs="Arial"/>
                <w:sz w:val="20"/>
                <w:szCs w:val="20"/>
              </w:rPr>
              <w:t xml:space="preserve"> Estate is not but was approved prior to the Regional Plan</w:t>
            </w:r>
            <w:r w:rsidR="000B71ED">
              <w:rPr>
                <w:rFonts w:ascii="Arial" w:hAnsi="Arial" w:cs="Arial"/>
                <w:sz w:val="20"/>
                <w:szCs w:val="20"/>
              </w:rPr>
              <w:t xml:space="preserve"> coming into force</w:t>
            </w:r>
            <w:r>
              <w:rPr>
                <w:rFonts w:ascii="Arial" w:hAnsi="Arial" w:cs="Arial"/>
                <w:sz w:val="20"/>
                <w:szCs w:val="20"/>
              </w:rPr>
              <w:t xml:space="preserve"> and was in accordance in the planning controls existing at the time.</w:t>
            </w:r>
          </w:p>
        </w:tc>
      </w:tr>
      <w:tr w:rsidR="00A63853" w:rsidRPr="00DB5B9F" w14:paraId="117F56C6" w14:textId="77777777" w:rsidTr="00A63853">
        <w:tc>
          <w:tcPr>
            <w:tcW w:w="4815" w:type="dxa"/>
            <w:shd w:val="clear" w:color="auto" w:fill="auto"/>
          </w:tcPr>
          <w:p w14:paraId="02629051"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22.2</w:t>
            </w:r>
            <w:r w:rsidRPr="00DB5B9F">
              <w:rPr>
                <w:rFonts w:ascii="Arial" w:hAnsi="Arial" w:cs="Arial"/>
                <w:sz w:val="20"/>
                <w:szCs w:val="20"/>
              </w:rPr>
              <w:t xml:space="preserve"> - Facilitate housing and accommodation options for temporary </w:t>
            </w:r>
          </w:p>
          <w:p w14:paraId="1A472A80" w14:textId="77777777" w:rsidR="00A63853" w:rsidRPr="00DB5B9F" w:rsidRDefault="00A63853" w:rsidP="00A63853">
            <w:pPr>
              <w:jc w:val="both"/>
              <w:rPr>
                <w:rFonts w:ascii="Arial" w:hAnsi="Arial" w:cs="Arial"/>
                <w:sz w:val="20"/>
                <w:szCs w:val="20"/>
              </w:rPr>
            </w:pPr>
            <w:r w:rsidRPr="00DB5B9F">
              <w:rPr>
                <w:rFonts w:ascii="Arial" w:hAnsi="Arial" w:cs="Arial"/>
                <w:sz w:val="20"/>
                <w:szCs w:val="20"/>
              </w:rPr>
              <w:t>residents by:</w:t>
            </w:r>
          </w:p>
          <w:p w14:paraId="37363763" w14:textId="77777777" w:rsidR="00A63853" w:rsidRPr="00DB5B9F" w:rsidRDefault="00A63853" w:rsidP="00D970BC">
            <w:pPr>
              <w:numPr>
                <w:ilvl w:val="0"/>
                <w:numId w:val="14"/>
              </w:numPr>
              <w:spacing w:after="0" w:line="240" w:lineRule="auto"/>
              <w:jc w:val="both"/>
              <w:rPr>
                <w:rFonts w:ascii="Arial" w:hAnsi="Arial" w:cs="Arial"/>
                <w:sz w:val="20"/>
                <w:szCs w:val="20"/>
              </w:rPr>
            </w:pPr>
            <w:r w:rsidRPr="00DB5B9F">
              <w:rPr>
                <w:rFonts w:ascii="Arial" w:hAnsi="Arial" w:cs="Arial"/>
                <w:sz w:val="20"/>
                <w:szCs w:val="20"/>
              </w:rPr>
              <w:t xml:space="preserve">preparing planning guidelines for seasonal and itinerant workers accommodation to inform the </w:t>
            </w:r>
            <w:r w:rsidRPr="00DB5B9F">
              <w:rPr>
                <w:rFonts w:ascii="Arial" w:hAnsi="Arial" w:cs="Arial"/>
                <w:sz w:val="20"/>
                <w:szCs w:val="20"/>
              </w:rPr>
              <w:lastRenderedPageBreak/>
              <w:t>location and design of future facilities; and</w:t>
            </w:r>
          </w:p>
          <w:p w14:paraId="35F79500" w14:textId="77777777" w:rsidR="00A63853" w:rsidRPr="00DB5B9F" w:rsidRDefault="00A63853" w:rsidP="00D970BC">
            <w:pPr>
              <w:numPr>
                <w:ilvl w:val="0"/>
                <w:numId w:val="14"/>
              </w:numPr>
              <w:spacing w:after="0" w:line="240" w:lineRule="auto"/>
              <w:jc w:val="both"/>
              <w:rPr>
                <w:rFonts w:ascii="Arial" w:hAnsi="Arial" w:cs="Arial"/>
                <w:sz w:val="20"/>
                <w:szCs w:val="20"/>
              </w:rPr>
            </w:pPr>
            <w:proofErr w:type="gramStart"/>
            <w:r w:rsidRPr="00DB5B9F">
              <w:rPr>
                <w:rFonts w:ascii="Arial" w:hAnsi="Arial" w:cs="Arial"/>
                <w:sz w:val="20"/>
                <w:szCs w:val="20"/>
              </w:rPr>
              <w:t>working</w:t>
            </w:r>
            <w:proofErr w:type="gramEnd"/>
            <w:r w:rsidRPr="00DB5B9F">
              <w:rPr>
                <w:rFonts w:ascii="Arial" w:hAnsi="Arial" w:cs="Arial"/>
                <w:sz w:val="20"/>
                <w:szCs w:val="20"/>
              </w:rPr>
              <w:t xml:space="preserve"> with councils to consider opportunities to permit such facilities through local environmental plans.</w:t>
            </w:r>
          </w:p>
        </w:tc>
        <w:tc>
          <w:tcPr>
            <w:tcW w:w="1848" w:type="dxa"/>
            <w:shd w:val="clear" w:color="auto" w:fill="auto"/>
          </w:tcPr>
          <w:p w14:paraId="761BF823" w14:textId="77777777" w:rsidR="00A63853" w:rsidRPr="00DB5B9F" w:rsidRDefault="00A63853" w:rsidP="00A63853">
            <w:pPr>
              <w:jc w:val="center"/>
              <w:rPr>
                <w:rFonts w:ascii="Arial" w:hAnsi="Arial" w:cs="Arial"/>
                <w:i/>
                <w:sz w:val="20"/>
                <w:szCs w:val="20"/>
              </w:rPr>
            </w:pPr>
            <w:r>
              <w:rPr>
                <w:rFonts w:ascii="Arial" w:hAnsi="Arial" w:cs="Arial"/>
                <w:i/>
                <w:sz w:val="20"/>
                <w:szCs w:val="20"/>
              </w:rPr>
              <w:lastRenderedPageBreak/>
              <w:t>Yes</w:t>
            </w:r>
          </w:p>
        </w:tc>
        <w:tc>
          <w:tcPr>
            <w:tcW w:w="3969" w:type="dxa"/>
            <w:shd w:val="clear" w:color="auto" w:fill="auto"/>
          </w:tcPr>
          <w:p w14:paraId="2A0B606F"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5466E06B" w14:textId="77777777" w:rsidTr="00A63853">
        <w:tc>
          <w:tcPr>
            <w:tcW w:w="4815" w:type="dxa"/>
            <w:shd w:val="clear" w:color="auto" w:fill="auto"/>
          </w:tcPr>
          <w:p w14:paraId="5D30923D"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lastRenderedPageBreak/>
              <w:t>Action 22.3</w:t>
            </w:r>
            <w:r w:rsidRPr="00DB5B9F">
              <w:rPr>
                <w:rFonts w:ascii="Arial" w:hAnsi="Arial" w:cs="Arial"/>
                <w:sz w:val="20"/>
                <w:szCs w:val="20"/>
              </w:rPr>
              <w:t xml:space="preserve"> - Monitor the supply of residential land and housing through the North Coast Housing and Land Monitor.</w:t>
            </w:r>
          </w:p>
        </w:tc>
        <w:tc>
          <w:tcPr>
            <w:tcW w:w="1848" w:type="dxa"/>
            <w:shd w:val="clear" w:color="auto" w:fill="auto"/>
          </w:tcPr>
          <w:p w14:paraId="2B6723B9"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2ED249D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496B1063" w14:textId="77777777" w:rsidTr="00A63853">
        <w:tc>
          <w:tcPr>
            <w:tcW w:w="10632" w:type="dxa"/>
            <w:gridSpan w:val="3"/>
            <w:shd w:val="clear" w:color="auto" w:fill="auto"/>
          </w:tcPr>
          <w:p w14:paraId="09BC4EA1"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4 - Great housing choice and lifestyle options</w:t>
            </w:r>
          </w:p>
          <w:p w14:paraId="18211D3B"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23 - Increase housing diversity and choice</w:t>
            </w:r>
          </w:p>
        </w:tc>
      </w:tr>
      <w:tr w:rsidR="00A63853" w:rsidRPr="00DB5B9F" w14:paraId="37DAC494" w14:textId="77777777" w:rsidTr="00A63853">
        <w:tc>
          <w:tcPr>
            <w:tcW w:w="4815" w:type="dxa"/>
            <w:shd w:val="clear" w:color="auto" w:fill="auto"/>
          </w:tcPr>
          <w:p w14:paraId="2B608965"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23.1</w:t>
            </w:r>
            <w:r w:rsidRPr="00DB5B9F">
              <w:rPr>
                <w:rFonts w:ascii="Arial" w:hAnsi="Arial" w:cs="Arial"/>
                <w:sz w:val="20"/>
                <w:szCs w:val="20"/>
              </w:rPr>
              <w:t xml:space="preserve"> - Encourage housing diversity by delivering 40 per cent of new housing in the form of dual occupancies, apartments, townhouses, villas or dwellings on lots less than 400 square metres, by 2036.</w:t>
            </w:r>
          </w:p>
        </w:tc>
        <w:tc>
          <w:tcPr>
            <w:tcW w:w="1848" w:type="dxa"/>
            <w:shd w:val="clear" w:color="auto" w:fill="auto"/>
          </w:tcPr>
          <w:p w14:paraId="3183C2F5"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26DAED9F"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D21B177" w14:textId="77777777" w:rsidTr="00A63853">
        <w:tc>
          <w:tcPr>
            <w:tcW w:w="4815" w:type="dxa"/>
            <w:shd w:val="clear" w:color="auto" w:fill="auto"/>
          </w:tcPr>
          <w:p w14:paraId="5EB4371B"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23.1</w:t>
            </w:r>
            <w:r w:rsidRPr="00DB5B9F">
              <w:rPr>
                <w:rFonts w:ascii="Arial" w:hAnsi="Arial" w:cs="Arial"/>
                <w:sz w:val="20"/>
                <w:szCs w:val="20"/>
              </w:rPr>
              <w:t xml:space="preserve"> - Develop local growth management strategies to respond to changing housing needs, including household and demographic changes, and support initiatives to increase ageing in place.</w:t>
            </w:r>
          </w:p>
        </w:tc>
        <w:tc>
          <w:tcPr>
            <w:tcW w:w="1848" w:type="dxa"/>
            <w:shd w:val="clear" w:color="auto" w:fill="auto"/>
          </w:tcPr>
          <w:p w14:paraId="42B302BD"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687CF722"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E84C11D" w14:textId="77777777" w:rsidTr="00A63853">
        <w:tc>
          <w:tcPr>
            <w:tcW w:w="10632" w:type="dxa"/>
            <w:gridSpan w:val="3"/>
            <w:shd w:val="clear" w:color="auto" w:fill="auto"/>
          </w:tcPr>
          <w:p w14:paraId="30A1DB1A"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4 - Great housing choice and lifestyle options</w:t>
            </w:r>
          </w:p>
          <w:p w14:paraId="4C5F491D"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24: Deliver well-planned rural residential housing areas</w:t>
            </w:r>
          </w:p>
        </w:tc>
      </w:tr>
      <w:tr w:rsidR="00A63853" w:rsidRPr="00DB5B9F" w14:paraId="213084B4" w14:textId="77777777" w:rsidTr="00A63853">
        <w:tc>
          <w:tcPr>
            <w:tcW w:w="4815" w:type="dxa"/>
            <w:shd w:val="clear" w:color="auto" w:fill="auto"/>
          </w:tcPr>
          <w:p w14:paraId="45F15EBC" w14:textId="77777777" w:rsidR="00A63853" w:rsidRPr="00DB5B9F" w:rsidRDefault="00A63853" w:rsidP="00A63853">
            <w:pPr>
              <w:jc w:val="both"/>
              <w:rPr>
                <w:rFonts w:ascii="Arial" w:hAnsi="Arial" w:cs="Arial"/>
                <w:sz w:val="20"/>
                <w:szCs w:val="20"/>
              </w:rPr>
            </w:pPr>
            <w:r w:rsidRPr="00DB5B9F">
              <w:rPr>
                <w:rFonts w:ascii="Arial" w:hAnsi="Arial" w:cs="Arial"/>
                <w:sz w:val="20"/>
                <w:szCs w:val="20"/>
                <w:u w:val="single"/>
              </w:rPr>
              <w:t>Action 24.1</w:t>
            </w:r>
            <w:r w:rsidRPr="00DB5B9F">
              <w:rPr>
                <w:rFonts w:ascii="Arial" w:hAnsi="Arial" w:cs="Arial"/>
                <w:sz w:val="20"/>
                <w:szCs w:val="20"/>
              </w:rPr>
              <w:t xml:space="preserve"> -</w:t>
            </w:r>
            <w:r>
              <w:t xml:space="preserve"> </w:t>
            </w:r>
            <w:r w:rsidRPr="00DB5B9F">
              <w:rPr>
                <w:rFonts w:ascii="Arial" w:hAnsi="Arial" w:cs="Arial"/>
                <w:sz w:val="20"/>
                <w:szCs w:val="20"/>
              </w:rPr>
              <w:t>Facilitate the delivery of well-planned rural residential housing areas by:</w:t>
            </w:r>
          </w:p>
          <w:p w14:paraId="57CC2D09" w14:textId="77777777" w:rsidR="00A63853" w:rsidRPr="00DB5B9F" w:rsidRDefault="00A63853" w:rsidP="00D970BC">
            <w:pPr>
              <w:numPr>
                <w:ilvl w:val="0"/>
                <w:numId w:val="15"/>
              </w:numPr>
              <w:spacing w:after="0" w:line="240" w:lineRule="auto"/>
              <w:jc w:val="both"/>
              <w:rPr>
                <w:rFonts w:ascii="Arial" w:hAnsi="Arial" w:cs="Arial"/>
                <w:sz w:val="20"/>
                <w:szCs w:val="20"/>
              </w:rPr>
            </w:pPr>
            <w:r w:rsidRPr="00DB5B9F">
              <w:rPr>
                <w:rFonts w:ascii="Arial" w:hAnsi="Arial" w:cs="Arial"/>
                <w:sz w:val="20"/>
                <w:szCs w:val="20"/>
              </w:rPr>
              <w:t>identifying new rural residential areas in a local growth management strategy or rural residential land release strategy endorsed by the Department of Planning and Environment; and</w:t>
            </w:r>
          </w:p>
          <w:p w14:paraId="4EE88AD6" w14:textId="77777777" w:rsidR="00A63853" w:rsidRPr="00DB5B9F" w:rsidRDefault="00A63853" w:rsidP="00D970BC">
            <w:pPr>
              <w:numPr>
                <w:ilvl w:val="0"/>
                <w:numId w:val="15"/>
              </w:numPr>
              <w:spacing w:after="0" w:line="240" w:lineRule="auto"/>
              <w:jc w:val="both"/>
              <w:rPr>
                <w:rFonts w:ascii="Arial" w:hAnsi="Arial" w:cs="Arial"/>
                <w:sz w:val="20"/>
                <w:szCs w:val="20"/>
              </w:rPr>
            </w:pPr>
            <w:proofErr w:type="gramStart"/>
            <w:r w:rsidRPr="00DB5B9F">
              <w:rPr>
                <w:rFonts w:ascii="Arial" w:hAnsi="Arial" w:cs="Arial"/>
                <w:sz w:val="20"/>
                <w:szCs w:val="20"/>
              </w:rPr>
              <w:t>ensure</w:t>
            </w:r>
            <w:proofErr w:type="gramEnd"/>
            <w:r w:rsidRPr="00DB5B9F">
              <w:rPr>
                <w:rFonts w:ascii="Arial" w:hAnsi="Arial" w:cs="Arial"/>
                <w:sz w:val="20"/>
                <w:szCs w:val="20"/>
              </w:rPr>
              <w:t xml:space="preserve"> that such proposals are consistent with the Settlement Planning Guidelines: Mid and Far North Coast Regional Strategies (2007) or land release criteria (once finalised).</w:t>
            </w:r>
          </w:p>
        </w:tc>
        <w:tc>
          <w:tcPr>
            <w:tcW w:w="1848" w:type="dxa"/>
            <w:shd w:val="clear" w:color="auto" w:fill="auto"/>
          </w:tcPr>
          <w:p w14:paraId="4A23020B"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3C1232B8"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 as both amendments apply to previously approved rural residential developments and result in no material changes to these developments</w:t>
            </w:r>
          </w:p>
        </w:tc>
      </w:tr>
      <w:tr w:rsidR="00A63853" w:rsidRPr="00DB5B9F" w14:paraId="2435D403" w14:textId="77777777" w:rsidTr="00A63853">
        <w:tc>
          <w:tcPr>
            <w:tcW w:w="4815" w:type="dxa"/>
            <w:shd w:val="clear" w:color="auto" w:fill="auto"/>
          </w:tcPr>
          <w:p w14:paraId="5D5FA848"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24.2</w:t>
            </w:r>
            <w:r w:rsidRPr="00DB5B9F">
              <w:rPr>
                <w:rFonts w:ascii="Arial" w:hAnsi="Arial" w:cs="Arial"/>
                <w:sz w:val="20"/>
                <w:szCs w:val="20"/>
              </w:rPr>
              <w:t xml:space="preserve"> - Enable sustainable use of the region’s sensitive coastal strip by ensuring new rural residential areas are located outside the coastal strip, unless already identified in a local growth management strategy or rural residential land release strategy endorsed by the Department of Planning and Environment.</w:t>
            </w:r>
          </w:p>
        </w:tc>
        <w:tc>
          <w:tcPr>
            <w:tcW w:w="1848" w:type="dxa"/>
            <w:shd w:val="clear" w:color="auto" w:fill="auto"/>
          </w:tcPr>
          <w:p w14:paraId="39C7C985"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408AB45B"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113A6D38" w14:textId="77777777" w:rsidTr="00A63853">
        <w:tc>
          <w:tcPr>
            <w:tcW w:w="10632" w:type="dxa"/>
            <w:gridSpan w:val="3"/>
            <w:shd w:val="clear" w:color="auto" w:fill="auto"/>
          </w:tcPr>
          <w:p w14:paraId="40133F79"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Goal 4 - Great housing choice and lifestyle options</w:t>
            </w:r>
          </w:p>
          <w:p w14:paraId="3D76CA44" w14:textId="77777777" w:rsidR="00A63853" w:rsidRPr="00DB5B9F" w:rsidRDefault="00A63853" w:rsidP="00A63853">
            <w:pPr>
              <w:jc w:val="both"/>
              <w:rPr>
                <w:rFonts w:ascii="Arial" w:hAnsi="Arial" w:cs="Arial"/>
                <w:b/>
                <w:sz w:val="20"/>
                <w:szCs w:val="20"/>
              </w:rPr>
            </w:pPr>
            <w:r w:rsidRPr="00DB5B9F">
              <w:rPr>
                <w:rFonts w:ascii="Arial" w:hAnsi="Arial" w:cs="Arial"/>
                <w:b/>
                <w:sz w:val="20"/>
                <w:szCs w:val="20"/>
              </w:rPr>
              <w:t>Direction 25 - Deliver more opportunities for affordable housing</w:t>
            </w:r>
          </w:p>
        </w:tc>
      </w:tr>
      <w:tr w:rsidR="00A63853" w:rsidRPr="00DB5B9F" w14:paraId="4D3A6B80" w14:textId="77777777" w:rsidTr="00A63853">
        <w:tc>
          <w:tcPr>
            <w:tcW w:w="4815" w:type="dxa"/>
            <w:shd w:val="clear" w:color="auto" w:fill="auto"/>
          </w:tcPr>
          <w:p w14:paraId="097CC102"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25.1</w:t>
            </w:r>
            <w:r w:rsidRPr="00DB5B9F">
              <w:rPr>
                <w:rFonts w:ascii="Arial" w:hAnsi="Arial" w:cs="Arial"/>
                <w:sz w:val="20"/>
                <w:szCs w:val="20"/>
              </w:rPr>
              <w:t xml:space="preserve"> - Deliver more opportunities for affordable housing by incorporating policies and tools into local growth management strategies and local planning controls that will enable a greater variety of housing types and incentivize private investment in affordable housing.</w:t>
            </w:r>
          </w:p>
        </w:tc>
        <w:tc>
          <w:tcPr>
            <w:tcW w:w="1848" w:type="dxa"/>
            <w:shd w:val="clear" w:color="auto" w:fill="auto"/>
          </w:tcPr>
          <w:p w14:paraId="12051E08"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695DC423"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r w:rsidR="00A63853" w:rsidRPr="00DB5B9F" w14:paraId="7BF56405" w14:textId="77777777" w:rsidTr="00A63853">
        <w:tc>
          <w:tcPr>
            <w:tcW w:w="4815" w:type="dxa"/>
            <w:shd w:val="clear" w:color="auto" w:fill="auto"/>
          </w:tcPr>
          <w:p w14:paraId="553ADFD8" w14:textId="77777777" w:rsidR="00A63853" w:rsidRPr="00DB5B9F" w:rsidRDefault="00A63853" w:rsidP="00A63853">
            <w:pPr>
              <w:jc w:val="both"/>
              <w:rPr>
                <w:rFonts w:ascii="Arial" w:hAnsi="Arial" w:cs="Arial"/>
                <w:i/>
                <w:sz w:val="20"/>
                <w:szCs w:val="20"/>
              </w:rPr>
            </w:pPr>
            <w:r w:rsidRPr="00DB5B9F">
              <w:rPr>
                <w:rFonts w:ascii="Arial" w:hAnsi="Arial" w:cs="Arial"/>
                <w:sz w:val="20"/>
                <w:szCs w:val="20"/>
                <w:u w:val="single"/>
              </w:rPr>
              <w:t>Action 25.2</w:t>
            </w:r>
            <w:r w:rsidRPr="00DB5B9F">
              <w:rPr>
                <w:rFonts w:ascii="Arial" w:hAnsi="Arial" w:cs="Arial"/>
                <w:sz w:val="20"/>
                <w:szCs w:val="20"/>
              </w:rPr>
              <w:t xml:space="preserve"> - Prepare guidelines for local housing strategies that will provide guidance on planning for local affordable housing needs.</w:t>
            </w:r>
          </w:p>
        </w:tc>
        <w:tc>
          <w:tcPr>
            <w:tcW w:w="1848" w:type="dxa"/>
            <w:shd w:val="clear" w:color="auto" w:fill="auto"/>
          </w:tcPr>
          <w:p w14:paraId="4EAA5336" w14:textId="77777777" w:rsidR="00A63853" w:rsidRPr="00DB5B9F" w:rsidRDefault="00A63853" w:rsidP="00A63853">
            <w:pPr>
              <w:jc w:val="center"/>
              <w:rPr>
                <w:rFonts w:ascii="Arial" w:hAnsi="Arial" w:cs="Arial"/>
                <w:i/>
                <w:sz w:val="20"/>
                <w:szCs w:val="20"/>
              </w:rPr>
            </w:pPr>
            <w:r>
              <w:rPr>
                <w:rFonts w:ascii="Arial" w:hAnsi="Arial" w:cs="Arial"/>
                <w:i/>
                <w:sz w:val="20"/>
                <w:szCs w:val="20"/>
              </w:rPr>
              <w:t>Yes</w:t>
            </w:r>
          </w:p>
        </w:tc>
        <w:tc>
          <w:tcPr>
            <w:tcW w:w="3969" w:type="dxa"/>
            <w:shd w:val="clear" w:color="auto" w:fill="auto"/>
          </w:tcPr>
          <w:p w14:paraId="77470E1D" w14:textId="77777777" w:rsidR="00A63853" w:rsidRPr="00DB5B9F" w:rsidRDefault="00A63853" w:rsidP="00A63853">
            <w:pPr>
              <w:jc w:val="both"/>
              <w:rPr>
                <w:rFonts w:ascii="Arial" w:hAnsi="Arial" w:cs="Arial"/>
                <w:i/>
                <w:sz w:val="20"/>
                <w:szCs w:val="20"/>
              </w:rPr>
            </w:pPr>
            <w:r>
              <w:rPr>
                <w:rFonts w:ascii="Arial" w:hAnsi="Arial" w:cs="Arial"/>
                <w:sz w:val="20"/>
                <w:szCs w:val="20"/>
              </w:rPr>
              <w:t>Consistent although this action is not directly relevant to the planning proposal</w:t>
            </w:r>
          </w:p>
        </w:tc>
      </w:tr>
    </w:tbl>
    <w:p w14:paraId="100B0CD4" w14:textId="77777777" w:rsidR="00A63853" w:rsidRPr="00312E98" w:rsidRDefault="00A63853" w:rsidP="00A63853"/>
    <w:p w14:paraId="1555CF2A" w14:textId="77777777" w:rsidR="00A63853" w:rsidRDefault="00A63853"/>
    <w:p w14:paraId="17F945BE" w14:textId="77777777" w:rsidR="00A63853" w:rsidRDefault="00A63853"/>
    <w:p w14:paraId="50F54870" w14:textId="77777777" w:rsidR="00A63853" w:rsidRDefault="00A63853"/>
    <w:p w14:paraId="6CE8D64A" w14:textId="77777777" w:rsidR="00A63853" w:rsidRDefault="00A63853"/>
    <w:p w14:paraId="3B71BA69" w14:textId="77777777" w:rsidR="00A63853" w:rsidRDefault="00A63853"/>
    <w:p w14:paraId="15092CC8" w14:textId="77777777" w:rsidR="00A63853" w:rsidRDefault="00A63853"/>
    <w:p w14:paraId="1C07B7F2" w14:textId="77777777" w:rsidR="00A63853" w:rsidRDefault="00A63853"/>
    <w:p w14:paraId="6F2876BC" w14:textId="77777777" w:rsidR="00A63853" w:rsidRDefault="00A63853"/>
    <w:p w14:paraId="7109693B" w14:textId="77777777" w:rsidR="00720480" w:rsidRDefault="00720480"/>
    <w:p w14:paraId="1116EDCE" w14:textId="77777777" w:rsidR="00720480" w:rsidRDefault="00720480"/>
    <w:p w14:paraId="37ADA492" w14:textId="77777777" w:rsidR="00720480" w:rsidRDefault="00720480"/>
    <w:p w14:paraId="1B8F3960" w14:textId="77777777" w:rsidR="00720480" w:rsidRDefault="00720480"/>
    <w:p w14:paraId="6098E486" w14:textId="77777777" w:rsidR="00720480" w:rsidRDefault="00720480"/>
    <w:p w14:paraId="6483E1E9" w14:textId="77777777" w:rsidR="00720480" w:rsidRDefault="00720480"/>
    <w:p w14:paraId="327EA3CD" w14:textId="77777777" w:rsidR="00720480" w:rsidRDefault="00720480"/>
    <w:p w14:paraId="178A1FE4" w14:textId="77777777" w:rsidR="00720480" w:rsidRDefault="00720480"/>
    <w:p w14:paraId="7E5FF07F" w14:textId="2619A308" w:rsidR="00F94A50" w:rsidRDefault="00F94A50">
      <w:r>
        <w:br w:type="page"/>
      </w:r>
    </w:p>
    <w:p w14:paraId="40902E77" w14:textId="77777777" w:rsidR="00A63853" w:rsidRDefault="00A63853"/>
    <w:p w14:paraId="419A2F0C" w14:textId="77777777" w:rsidR="00A63853" w:rsidRDefault="00A63853"/>
    <w:p w14:paraId="530BC363" w14:textId="77777777" w:rsidR="00A63853" w:rsidRDefault="00A63853" w:rsidP="00A63853">
      <w:pPr>
        <w:jc w:val="center"/>
        <w:rPr>
          <w:b/>
          <w:sz w:val="32"/>
          <w:szCs w:val="32"/>
        </w:rPr>
      </w:pPr>
      <w:r>
        <w:rPr>
          <w:b/>
          <w:sz w:val="32"/>
          <w:szCs w:val="32"/>
        </w:rPr>
        <w:t>ANNEXURE D</w:t>
      </w:r>
    </w:p>
    <w:p w14:paraId="0553999D" w14:textId="77777777" w:rsidR="00A63853" w:rsidRDefault="00A63853" w:rsidP="00A63853">
      <w:pPr>
        <w:jc w:val="center"/>
        <w:rPr>
          <w:b/>
          <w:sz w:val="32"/>
          <w:szCs w:val="32"/>
        </w:rPr>
      </w:pPr>
    </w:p>
    <w:p w14:paraId="7338DE0B" w14:textId="77777777" w:rsidR="00A63853" w:rsidRDefault="00A63853" w:rsidP="00A63853">
      <w:pPr>
        <w:jc w:val="center"/>
      </w:pPr>
      <w:r>
        <w:t xml:space="preserve">CLARENCE VALLEY COUNCIL’S LOCAL STRATEGY </w:t>
      </w:r>
    </w:p>
    <w:p w14:paraId="67AB4D2C" w14:textId="77777777" w:rsidR="00A63853" w:rsidRDefault="00A63853" w:rsidP="00A63853">
      <w:pPr>
        <w:jc w:val="center"/>
      </w:pPr>
      <w:r>
        <w:t xml:space="preserve">&amp; STRATEGIC PLANS CONSISTENCY CHECKLIST </w:t>
      </w:r>
    </w:p>
    <w:p w14:paraId="4A38F3CC" w14:textId="77777777" w:rsidR="00720480" w:rsidRDefault="00720480" w:rsidP="00A63853">
      <w:pPr>
        <w:jc w:val="center"/>
      </w:pPr>
    </w:p>
    <w:p w14:paraId="05EDC35D" w14:textId="77777777" w:rsidR="00720480" w:rsidRDefault="00720480" w:rsidP="00A63853">
      <w:pPr>
        <w:jc w:val="center"/>
      </w:pPr>
    </w:p>
    <w:p w14:paraId="0D6C69A1" w14:textId="77777777" w:rsidR="00720480" w:rsidRDefault="00720480" w:rsidP="00A63853">
      <w:pPr>
        <w:jc w:val="center"/>
      </w:pPr>
    </w:p>
    <w:p w14:paraId="131D0ABA" w14:textId="77777777" w:rsidR="00720480" w:rsidRDefault="00720480" w:rsidP="00A63853">
      <w:pPr>
        <w:jc w:val="center"/>
      </w:pPr>
    </w:p>
    <w:p w14:paraId="5C312EC0" w14:textId="77777777" w:rsidR="00720480" w:rsidRDefault="00720480" w:rsidP="00A63853">
      <w:pPr>
        <w:jc w:val="center"/>
      </w:pPr>
    </w:p>
    <w:p w14:paraId="65DB69E5" w14:textId="77777777" w:rsidR="00720480" w:rsidRDefault="00720480" w:rsidP="00A63853">
      <w:pPr>
        <w:jc w:val="center"/>
      </w:pPr>
    </w:p>
    <w:p w14:paraId="2D7A507B" w14:textId="77777777" w:rsidR="00720480" w:rsidRDefault="00720480" w:rsidP="00A63853">
      <w:pPr>
        <w:jc w:val="center"/>
      </w:pPr>
    </w:p>
    <w:p w14:paraId="486E53CD" w14:textId="77777777" w:rsidR="00720480" w:rsidRDefault="00720480" w:rsidP="00A63853">
      <w:pPr>
        <w:jc w:val="center"/>
      </w:pPr>
    </w:p>
    <w:p w14:paraId="4B91C680" w14:textId="77777777" w:rsidR="00720480" w:rsidRDefault="00720480" w:rsidP="00A63853">
      <w:pPr>
        <w:jc w:val="center"/>
      </w:pPr>
    </w:p>
    <w:p w14:paraId="3278ECF9" w14:textId="77777777" w:rsidR="00720480" w:rsidRDefault="00720480" w:rsidP="00A63853">
      <w:pPr>
        <w:jc w:val="center"/>
      </w:pPr>
    </w:p>
    <w:p w14:paraId="6427E971" w14:textId="77777777" w:rsidR="00720480" w:rsidRDefault="00720480" w:rsidP="00A63853">
      <w:pPr>
        <w:jc w:val="center"/>
      </w:pPr>
    </w:p>
    <w:p w14:paraId="6A337DD9" w14:textId="77777777" w:rsidR="00720480" w:rsidRDefault="00720480" w:rsidP="00A63853">
      <w:pPr>
        <w:jc w:val="center"/>
      </w:pPr>
    </w:p>
    <w:p w14:paraId="546FD9F4" w14:textId="77777777" w:rsidR="00720480" w:rsidRDefault="00720480" w:rsidP="00A63853">
      <w:pPr>
        <w:jc w:val="center"/>
      </w:pPr>
    </w:p>
    <w:p w14:paraId="32AA73C1" w14:textId="77777777" w:rsidR="00720480" w:rsidRDefault="00720480" w:rsidP="00A63853">
      <w:pPr>
        <w:jc w:val="center"/>
      </w:pPr>
    </w:p>
    <w:p w14:paraId="50277E44" w14:textId="77777777" w:rsidR="00720480" w:rsidRDefault="00720480" w:rsidP="00A63853">
      <w:pPr>
        <w:jc w:val="center"/>
      </w:pPr>
    </w:p>
    <w:p w14:paraId="1623D7AA" w14:textId="77777777" w:rsidR="00720480" w:rsidRDefault="00720480" w:rsidP="00A63853">
      <w:pPr>
        <w:jc w:val="center"/>
      </w:pPr>
    </w:p>
    <w:p w14:paraId="781549E1" w14:textId="77777777" w:rsidR="00720480" w:rsidRDefault="00720480" w:rsidP="00A63853">
      <w:pPr>
        <w:jc w:val="center"/>
      </w:pPr>
    </w:p>
    <w:p w14:paraId="5FAFA994" w14:textId="77777777" w:rsidR="00720480" w:rsidRDefault="00720480" w:rsidP="00A63853">
      <w:pPr>
        <w:jc w:val="center"/>
      </w:pPr>
    </w:p>
    <w:p w14:paraId="3B9A0384" w14:textId="77777777" w:rsidR="00F94A50" w:rsidRDefault="00F94A50">
      <w:r>
        <w:br w:type="page"/>
      </w:r>
    </w:p>
    <w:p w14:paraId="1BBEE049" w14:textId="77777777" w:rsidR="00720480" w:rsidRDefault="00720480"/>
    <w:p w14:paraId="0CF6A33C" w14:textId="53FD6860" w:rsidR="00A63853" w:rsidRPr="00F94A50" w:rsidRDefault="00A63853" w:rsidP="00F94A50">
      <w:r w:rsidRPr="00343A14">
        <w:rPr>
          <w:rFonts w:ascii="Arial" w:hAnsi="Arial" w:cs="Arial"/>
          <w:b/>
          <w:sz w:val="22"/>
          <w:lang w:val="en-US"/>
        </w:rPr>
        <w:t>COUNCILS LOCAL STRATEGY AND STRATEGIC PLAN/S CONSISTENCY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351"/>
      </w:tblGrid>
      <w:tr w:rsidR="00A63853" w:rsidRPr="00343A14" w14:paraId="7EC9CDE8" w14:textId="77777777" w:rsidTr="00F94A50">
        <w:tc>
          <w:tcPr>
            <w:tcW w:w="3557" w:type="dxa"/>
            <w:shd w:val="clear" w:color="auto" w:fill="D9D9D9"/>
          </w:tcPr>
          <w:p w14:paraId="7403AB4E" w14:textId="798147E3" w:rsidR="00A63853" w:rsidRPr="00343A14" w:rsidRDefault="00A63853" w:rsidP="00A63853">
            <w:pPr>
              <w:jc w:val="center"/>
              <w:rPr>
                <w:rFonts w:ascii="Arial" w:hAnsi="Arial" w:cs="Arial"/>
                <w:b/>
                <w:sz w:val="22"/>
                <w:lang w:val="en-US"/>
              </w:rPr>
            </w:pPr>
            <w:r w:rsidRPr="00343A14">
              <w:rPr>
                <w:rFonts w:ascii="Arial" w:hAnsi="Arial" w:cs="Arial"/>
                <w:sz w:val="22"/>
                <w:lang w:val="en-US"/>
              </w:rPr>
              <w:t xml:space="preserve"> </w:t>
            </w:r>
            <w:r w:rsidRPr="00343A14">
              <w:rPr>
                <w:rFonts w:ascii="Arial" w:hAnsi="Arial" w:cs="Arial"/>
                <w:b/>
                <w:sz w:val="22"/>
                <w:lang w:val="en-US"/>
              </w:rPr>
              <w:t>Strategy/Strategic Plan</w:t>
            </w:r>
          </w:p>
        </w:tc>
        <w:tc>
          <w:tcPr>
            <w:tcW w:w="5351" w:type="dxa"/>
            <w:shd w:val="clear" w:color="auto" w:fill="D9D9D9"/>
          </w:tcPr>
          <w:p w14:paraId="4BCFD276" w14:textId="77777777" w:rsidR="00A63853" w:rsidRPr="00343A14" w:rsidRDefault="00A63853" w:rsidP="00A63853">
            <w:pPr>
              <w:jc w:val="center"/>
              <w:rPr>
                <w:rFonts w:ascii="Arial" w:hAnsi="Arial" w:cs="Arial"/>
                <w:b/>
                <w:sz w:val="22"/>
                <w:lang w:val="en-US"/>
              </w:rPr>
            </w:pPr>
            <w:r w:rsidRPr="00343A14">
              <w:rPr>
                <w:rFonts w:ascii="Arial" w:hAnsi="Arial" w:cs="Arial"/>
                <w:b/>
                <w:sz w:val="22"/>
                <w:lang w:val="en-US"/>
              </w:rPr>
              <w:t>Relevant component/statement of consistency</w:t>
            </w:r>
          </w:p>
        </w:tc>
      </w:tr>
      <w:tr w:rsidR="00A63853" w:rsidRPr="00343A14" w14:paraId="50DC73E6" w14:textId="77777777" w:rsidTr="00F94A50">
        <w:tc>
          <w:tcPr>
            <w:tcW w:w="3557" w:type="dxa"/>
            <w:shd w:val="clear" w:color="auto" w:fill="auto"/>
          </w:tcPr>
          <w:p w14:paraId="1EED43B4" w14:textId="77777777" w:rsidR="00A63853" w:rsidRPr="00343A14" w:rsidRDefault="00A63853" w:rsidP="00A63853">
            <w:pPr>
              <w:jc w:val="both"/>
              <w:rPr>
                <w:rFonts w:ascii="Arial" w:hAnsi="Arial" w:cs="Arial"/>
                <w:sz w:val="20"/>
                <w:szCs w:val="20"/>
                <w:lang w:val="en-US"/>
              </w:rPr>
            </w:pPr>
            <w:r w:rsidRPr="00343A14">
              <w:rPr>
                <w:rFonts w:ascii="Arial" w:eastAsia="Calibri" w:hAnsi="Arial" w:cs="Arial"/>
                <w:color w:val="000000"/>
                <w:sz w:val="20"/>
                <w:szCs w:val="20"/>
              </w:rPr>
              <w:t xml:space="preserve">The Clarence 2027 Delivery Program and Operational Plan </w:t>
            </w:r>
          </w:p>
        </w:tc>
        <w:tc>
          <w:tcPr>
            <w:tcW w:w="5351" w:type="dxa"/>
            <w:shd w:val="clear" w:color="auto" w:fill="auto"/>
          </w:tcPr>
          <w:p w14:paraId="0F4B2523" w14:textId="1C58058F" w:rsidR="00A63853" w:rsidRPr="00343A14" w:rsidRDefault="00A63853" w:rsidP="00F94A50">
            <w:pPr>
              <w:spacing w:after="0"/>
              <w:jc w:val="both"/>
              <w:rPr>
                <w:rFonts w:ascii="Arial" w:hAnsi="Arial" w:cs="Arial"/>
                <w:sz w:val="20"/>
                <w:szCs w:val="20"/>
                <w:lang w:val="en-US"/>
              </w:rPr>
            </w:pPr>
            <w:r>
              <w:rPr>
                <w:rFonts w:ascii="Arial" w:hAnsi="Arial" w:cs="Arial"/>
                <w:sz w:val="20"/>
                <w:szCs w:val="20"/>
                <w:lang w:val="en-US"/>
              </w:rPr>
              <w:t>Both documents reference the need for a strong and diverse local economy.  The completion of both projects and subject of the proposal will add to economic development in a m</w:t>
            </w:r>
            <w:r w:rsidR="00720480">
              <w:rPr>
                <w:rFonts w:ascii="Arial" w:hAnsi="Arial" w:cs="Arial"/>
                <w:sz w:val="20"/>
                <w:szCs w:val="20"/>
                <w:lang w:val="en-US"/>
              </w:rPr>
              <w:t>anner that was clearly accepted</w:t>
            </w:r>
            <w:r>
              <w:rPr>
                <w:rFonts w:ascii="Arial" w:hAnsi="Arial" w:cs="Arial"/>
                <w:sz w:val="20"/>
                <w:szCs w:val="20"/>
                <w:lang w:val="en-US"/>
              </w:rPr>
              <w:t xml:space="preserve"> by Council when issuing the development consents</w:t>
            </w:r>
            <w:r w:rsidR="00720480">
              <w:rPr>
                <w:rFonts w:ascii="Arial" w:hAnsi="Arial" w:cs="Arial"/>
                <w:sz w:val="20"/>
                <w:szCs w:val="20"/>
                <w:lang w:val="en-US"/>
              </w:rPr>
              <w:t>. S</w:t>
            </w:r>
            <w:r>
              <w:rPr>
                <w:rFonts w:ascii="Arial" w:hAnsi="Arial" w:cs="Arial"/>
                <w:sz w:val="20"/>
                <w:szCs w:val="20"/>
                <w:lang w:val="en-US"/>
              </w:rPr>
              <w:t>hould the sunset clause come into effect and prevent the full developments approve</w:t>
            </w:r>
            <w:r w:rsidR="00720480">
              <w:rPr>
                <w:rFonts w:ascii="Arial" w:hAnsi="Arial" w:cs="Arial"/>
                <w:sz w:val="20"/>
                <w:szCs w:val="20"/>
                <w:lang w:val="en-US"/>
              </w:rPr>
              <w:t xml:space="preserve">d under these consents, there will be </w:t>
            </w:r>
            <w:r>
              <w:rPr>
                <w:rFonts w:ascii="Arial" w:hAnsi="Arial" w:cs="Arial"/>
                <w:sz w:val="20"/>
                <w:szCs w:val="20"/>
                <w:lang w:val="en-US"/>
              </w:rPr>
              <w:t>negative economic impacts as full potential will not be achieved.</w:t>
            </w:r>
          </w:p>
        </w:tc>
      </w:tr>
      <w:tr w:rsidR="00A63853" w:rsidRPr="00343A14" w14:paraId="2CE59BFD" w14:textId="77777777" w:rsidTr="00F94A50">
        <w:tc>
          <w:tcPr>
            <w:tcW w:w="3557" w:type="dxa"/>
            <w:shd w:val="clear" w:color="auto" w:fill="auto"/>
          </w:tcPr>
          <w:p w14:paraId="0DFED8F8" w14:textId="6FAFCCD1" w:rsidR="00A63853" w:rsidRPr="00343A14" w:rsidRDefault="00A63853" w:rsidP="00F94A50">
            <w:pPr>
              <w:spacing w:line="240" w:lineRule="auto"/>
              <w:jc w:val="both"/>
              <w:rPr>
                <w:rFonts w:ascii="Arial" w:hAnsi="Arial" w:cs="Arial"/>
                <w:sz w:val="20"/>
                <w:szCs w:val="20"/>
                <w:lang w:val="en-US"/>
              </w:rPr>
            </w:pPr>
            <w:r w:rsidRPr="00343A14">
              <w:rPr>
                <w:rFonts w:ascii="Arial" w:hAnsi="Arial" w:cs="Arial"/>
                <w:sz w:val="20"/>
                <w:szCs w:val="20"/>
                <w:lang w:val="en-US"/>
              </w:rPr>
              <w:t>Maclean Urban Catchment Local Growth Management Strategy 2011</w:t>
            </w:r>
          </w:p>
        </w:tc>
        <w:tc>
          <w:tcPr>
            <w:tcW w:w="5351" w:type="dxa"/>
            <w:shd w:val="clear" w:color="auto" w:fill="auto"/>
          </w:tcPr>
          <w:p w14:paraId="04D650C7"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604BAB3B" w14:textId="77777777" w:rsidTr="00F94A50">
        <w:tc>
          <w:tcPr>
            <w:tcW w:w="3557" w:type="dxa"/>
            <w:shd w:val="clear" w:color="auto" w:fill="auto"/>
          </w:tcPr>
          <w:p w14:paraId="6D78EA79" w14:textId="465169C8" w:rsidR="00A63853" w:rsidRPr="00343A14" w:rsidRDefault="00A63853" w:rsidP="00F94A50">
            <w:pPr>
              <w:spacing w:line="240" w:lineRule="auto"/>
              <w:jc w:val="both"/>
              <w:rPr>
                <w:rFonts w:ascii="Arial" w:hAnsi="Arial" w:cs="Arial"/>
                <w:sz w:val="20"/>
                <w:szCs w:val="20"/>
                <w:lang w:val="en-US"/>
              </w:rPr>
            </w:pPr>
            <w:r w:rsidRPr="00343A14">
              <w:rPr>
                <w:rFonts w:ascii="Arial" w:hAnsi="Arial" w:cs="Arial"/>
                <w:sz w:val="20"/>
                <w:szCs w:val="20"/>
                <w:lang w:val="en-US"/>
              </w:rPr>
              <w:t>South Grafton Heights Precinct Strategy</w:t>
            </w:r>
          </w:p>
        </w:tc>
        <w:tc>
          <w:tcPr>
            <w:tcW w:w="5351" w:type="dxa"/>
            <w:shd w:val="clear" w:color="auto" w:fill="auto"/>
          </w:tcPr>
          <w:p w14:paraId="52C81147"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2ADEA263" w14:textId="77777777" w:rsidTr="00F94A50">
        <w:tc>
          <w:tcPr>
            <w:tcW w:w="3557" w:type="dxa"/>
            <w:shd w:val="clear" w:color="auto" w:fill="auto"/>
          </w:tcPr>
          <w:p w14:paraId="51F4D97D"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Clarence Valley Settlement Strategy</w:t>
            </w:r>
          </w:p>
        </w:tc>
        <w:tc>
          <w:tcPr>
            <w:tcW w:w="5351" w:type="dxa"/>
            <w:shd w:val="clear" w:color="auto" w:fill="auto"/>
          </w:tcPr>
          <w:p w14:paraId="39486F32" w14:textId="77777777" w:rsidR="00A63853" w:rsidRPr="00343A14" w:rsidRDefault="00A63853" w:rsidP="00A63853">
            <w:pPr>
              <w:jc w:val="both"/>
              <w:rPr>
                <w:rFonts w:ascii="Arial" w:hAnsi="Arial" w:cs="Arial"/>
                <w:sz w:val="20"/>
                <w:szCs w:val="20"/>
                <w:lang w:val="en-US"/>
              </w:rPr>
            </w:pPr>
            <w:r>
              <w:rPr>
                <w:rFonts w:ascii="Arial" w:hAnsi="Arial" w:cs="Arial"/>
                <w:sz w:val="20"/>
                <w:szCs w:val="20"/>
                <w:lang w:val="en-US"/>
              </w:rPr>
              <w:t xml:space="preserve">Junction Hill is identified as a growth area but the Strategy is silent on </w:t>
            </w:r>
            <w:proofErr w:type="spellStart"/>
            <w:r>
              <w:rPr>
                <w:rFonts w:ascii="Arial" w:hAnsi="Arial" w:cs="Arial"/>
                <w:sz w:val="20"/>
                <w:szCs w:val="20"/>
                <w:lang w:val="en-US"/>
              </w:rPr>
              <w:t>Mountainview</w:t>
            </w:r>
            <w:proofErr w:type="spellEnd"/>
            <w:r>
              <w:rPr>
                <w:rFonts w:ascii="Arial" w:hAnsi="Arial" w:cs="Arial"/>
                <w:sz w:val="20"/>
                <w:szCs w:val="20"/>
                <w:lang w:val="en-US"/>
              </w:rPr>
              <w:t xml:space="preserve"> and surrounds.  The Strategy requires that rural-residential settlements should link into the ‘functional hierarchy’ of the Valley’s settlement pattern, so being close to and having good access to, human services/community facilities.  </w:t>
            </w:r>
            <w:proofErr w:type="spellStart"/>
            <w:r>
              <w:rPr>
                <w:rFonts w:ascii="Arial" w:hAnsi="Arial" w:cs="Arial"/>
                <w:sz w:val="20"/>
                <w:szCs w:val="20"/>
                <w:lang w:val="en-US"/>
              </w:rPr>
              <w:t>Mountainview</w:t>
            </w:r>
            <w:proofErr w:type="spellEnd"/>
            <w:r>
              <w:rPr>
                <w:rFonts w:ascii="Arial" w:hAnsi="Arial" w:cs="Arial"/>
                <w:sz w:val="20"/>
                <w:szCs w:val="20"/>
                <w:lang w:val="en-US"/>
              </w:rPr>
              <w:t xml:space="preserve"> Estate is 4.7km from Junction Hill and 10.5km from Grafton and is connected to both by the sealed road network.</w:t>
            </w:r>
          </w:p>
        </w:tc>
      </w:tr>
      <w:tr w:rsidR="00A63853" w:rsidRPr="00343A14" w14:paraId="24AA534E" w14:textId="77777777" w:rsidTr="00F94A50">
        <w:tc>
          <w:tcPr>
            <w:tcW w:w="3557" w:type="dxa"/>
            <w:shd w:val="clear" w:color="auto" w:fill="auto"/>
          </w:tcPr>
          <w:p w14:paraId="3A0885E9"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Lower Clarence Retail Strategy (May 2007)</w:t>
            </w:r>
          </w:p>
        </w:tc>
        <w:tc>
          <w:tcPr>
            <w:tcW w:w="5351" w:type="dxa"/>
            <w:shd w:val="clear" w:color="auto" w:fill="auto"/>
          </w:tcPr>
          <w:p w14:paraId="7405FC3B"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0DFBA37A" w14:textId="77777777" w:rsidTr="00F94A50">
        <w:tc>
          <w:tcPr>
            <w:tcW w:w="3557" w:type="dxa"/>
            <w:shd w:val="clear" w:color="auto" w:fill="auto"/>
          </w:tcPr>
          <w:p w14:paraId="354A9228" w14:textId="77777777" w:rsidR="00A63853" w:rsidRPr="00343A14" w:rsidRDefault="00A63853" w:rsidP="00A63853">
            <w:pPr>
              <w:jc w:val="both"/>
              <w:rPr>
                <w:rFonts w:ascii="Arial" w:hAnsi="Arial" w:cs="Arial"/>
                <w:sz w:val="20"/>
                <w:szCs w:val="20"/>
                <w:lang w:val="en-US"/>
              </w:rPr>
            </w:pPr>
            <w:proofErr w:type="spellStart"/>
            <w:r w:rsidRPr="00343A14">
              <w:rPr>
                <w:rFonts w:ascii="Arial" w:hAnsi="Arial" w:cs="Arial"/>
                <w:sz w:val="20"/>
                <w:szCs w:val="20"/>
                <w:lang w:val="en-US"/>
              </w:rPr>
              <w:t>Yamba</w:t>
            </w:r>
            <w:proofErr w:type="spellEnd"/>
            <w:r w:rsidRPr="00343A14">
              <w:rPr>
                <w:rFonts w:ascii="Arial" w:hAnsi="Arial" w:cs="Arial"/>
                <w:sz w:val="20"/>
                <w:szCs w:val="20"/>
                <w:lang w:val="en-US"/>
              </w:rPr>
              <w:t xml:space="preserve"> Retail/Commercial Strategy (May 2002)</w:t>
            </w:r>
          </w:p>
        </w:tc>
        <w:tc>
          <w:tcPr>
            <w:tcW w:w="5351" w:type="dxa"/>
            <w:shd w:val="clear" w:color="auto" w:fill="auto"/>
          </w:tcPr>
          <w:p w14:paraId="08D5D290"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51D4D466" w14:textId="77777777" w:rsidTr="00F94A50">
        <w:tc>
          <w:tcPr>
            <w:tcW w:w="3557" w:type="dxa"/>
            <w:shd w:val="clear" w:color="auto" w:fill="auto"/>
          </w:tcPr>
          <w:p w14:paraId="09BB258A"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Clarence Valley Economic Development Strategic Plan</w:t>
            </w:r>
          </w:p>
        </w:tc>
        <w:tc>
          <w:tcPr>
            <w:tcW w:w="5351" w:type="dxa"/>
            <w:shd w:val="clear" w:color="auto" w:fill="auto"/>
          </w:tcPr>
          <w:p w14:paraId="6B9BC4AB"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1CEB8994" w14:textId="77777777" w:rsidTr="00F94A50">
        <w:tc>
          <w:tcPr>
            <w:tcW w:w="3557" w:type="dxa"/>
            <w:shd w:val="clear" w:color="auto" w:fill="auto"/>
          </w:tcPr>
          <w:p w14:paraId="6CE525B1"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Clarence Valley Industrial Lands Strategy</w:t>
            </w:r>
          </w:p>
        </w:tc>
        <w:tc>
          <w:tcPr>
            <w:tcW w:w="5351" w:type="dxa"/>
            <w:shd w:val="clear" w:color="auto" w:fill="auto"/>
          </w:tcPr>
          <w:p w14:paraId="2DE3F2EF"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0AEB94EA" w14:textId="77777777" w:rsidTr="00F94A50">
        <w:tc>
          <w:tcPr>
            <w:tcW w:w="3557" w:type="dxa"/>
            <w:shd w:val="clear" w:color="auto" w:fill="auto"/>
          </w:tcPr>
          <w:p w14:paraId="1309A293"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Clarence Valley Affordable Housing Strategy</w:t>
            </w:r>
          </w:p>
        </w:tc>
        <w:tc>
          <w:tcPr>
            <w:tcW w:w="5351" w:type="dxa"/>
            <w:shd w:val="clear" w:color="auto" w:fill="auto"/>
          </w:tcPr>
          <w:p w14:paraId="73AE9088"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73F195FC" w14:textId="77777777" w:rsidTr="00F94A50">
        <w:tc>
          <w:tcPr>
            <w:tcW w:w="3557" w:type="dxa"/>
            <w:shd w:val="clear" w:color="auto" w:fill="auto"/>
          </w:tcPr>
          <w:p w14:paraId="0ABC90E1"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Clarence Valley Council Biodiversity Management Strategy 2010</w:t>
            </w:r>
          </w:p>
        </w:tc>
        <w:tc>
          <w:tcPr>
            <w:tcW w:w="5351" w:type="dxa"/>
            <w:shd w:val="clear" w:color="auto" w:fill="auto"/>
          </w:tcPr>
          <w:p w14:paraId="7F0EC03B" w14:textId="041CE212"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 xml:space="preserve">The Strategy sets out how and why Council will preserve biodiversity in the Clarence Valley. </w:t>
            </w:r>
            <w:r w:rsidR="00D17519">
              <w:rPr>
                <w:rFonts w:ascii="Arial" w:hAnsi="Arial" w:cs="Arial"/>
                <w:sz w:val="20"/>
                <w:szCs w:val="20"/>
                <w:lang w:val="en-US"/>
              </w:rPr>
              <w:t xml:space="preserve">The Strategy was adopted in August 2010, after </w:t>
            </w:r>
            <w:proofErr w:type="spellStart"/>
            <w:r w:rsidR="00D17519">
              <w:rPr>
                <w:rFonts w:ascii="Arial" w:hAnsi="Arial" w:cs="Arial"/>
                <w:sz w:val="20"/>
                <w:szCs w:val="20"/>
                <w:lang w:val="en-US"/>
              </w:rPr>
              <w:t>Mountainview</w:t>
            </w:r>
            <w:proofErr w:type="spellEnd"/>
            <w:r w:rsidR="00D17519">
              <w:rPr>
                <w:rFonts w:ascii="Arial" w:hAnsi="Arial" w:cs="Arial"/>
                <w:sz w:val="20"/>
                <w:szCs w:val="20"/>
                <w:lang w:val="en-US"/>
              </w:rPr>
              <w:t xml:space="preserve"> Estate was approved (March 2010) but before the subdivision of Lot 13 was approved (September 2010).  The proposal will have no biodiversity impacts.</w:t>
            </w:r>
          </w:p>
        </w:tc>
      </w:tr>
      <w:tr w:rsidR="00A63853" w:rsidRPr="00343A14" w14:paraId="1D6FEF16" w14:textId="77777777" w:rsidTr="00F94A50">
        <w:tc>
          <w:tcPr>
            <w:tcW w:w="3557" w:type="dxa"/>
            <w:shd w:val="clear" w:color="auto" w:fill="auto"/>
          </w:tcPr>
          <w:p w14:paraId="1613DCCF"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Clarence River Way Masterplan 2009</w:t>
            </w:r>
          </w:p>
        </w:tc>
        <w:tc>
          <w:tcPr>
            <w:tcW w:w="5351" w:type="dxa"/>
            <w:shd w:val="clear" w:color="auto" w:fill="auto"/>
          </w:tcPr>
          <w:p w14:paraId="130AB935" w14:textId="77777777" w:rsidR="00A63853" w:rsidRPr="00343A14" w:rsidRDefault="00A63853" w:rsidP="00A63853">
            <w:pPr>
              <w:jc w:val="both"/>
              <w:rPr>
                <w:rFonts w:ascii="Arial" w:hAnsi="Arial" w:cs="Arial"/>
                <w:sz w:val="20"/>
                <w:szCs w:val="20"/>
                <w:lang w:val="en-US"/>
              </w:rPr>
            </w:pPr>
            <w:r w:rsidRPr="00343A14">
              <w:rPr>
                <w:rFonts w:ascii="Arial" w:hAnsi="Arial" w:cs="Arial"/>
                <w:sz w:val="20"/>
                <w:szCs w:val="20"/>
                <w:lang w:val="en-US"/>
              </w:rPr>
              <w:t>N/A</w:t>
            </w:r>
          </w:p>
        </w:tc>
      </w:tr>
      <w:tr w:rsidR="00A63853" w:rsidRPr="00343A14" w14:paraId="308CDE0B" w14:textId="77777777" w:rsidTr="00F94A50">
        <w:tc>
          <w:tcPr>
            <w:tcW w:w="3557" w:type="dxa"/>
            <w:shd w:val="clear" w:color="auto" w:fill="auto"/>
          </w:tcPr>
          <w:p w14:paraId="6A33E7BF" w14:textId="77777777" w:rsidR="00A63853" w:rsidRPr="00343A14" w:rsidRDefault="00A63853" w:rsidP="00A63853">
            <w:pPr>
              <w:jc w:val="both"/>
              <w:rPr>
                <w:sz w:val="20"/>
                <w:szCs w:val="20"/>
                <w:lang w:val="en-US"/>
              </w:rPr>
            </w:pPr>
            <w:r w:rsidRPr="00343A14">
              <w:rPr>
                <w:rFonts w:ascii="Arial" w:hAnsi="Arial" w:cs="Arial"/>
                <w:sz w:val="20"/>
                <w:szCs w:val="20"/>
                <w:lang w:val="en-US"/>
              </w:rPr>
              <w:t>Clarence Valley Open Spaces Strategic Plan 2012</w:t>
            </w:r>
          </w:p>
        </w:tc>
        <w:tc>
          <w:tcPr>
            <w:tcW w:w="5351" w:type="dxa"/>
            <w:shd w:val="clear" w:color="auto" w:fill="auto"/>
          </w:tcPr>
          <w:p w14:paraId="644E7289" w14:textId="3842A236" w:rsidR="00A63853" w:rsidRPr="00343A14" w:rsidRDefault="00D17519" w:rsidP="00F94A50">
            <w:pPr>
              <w:spacing w:after="0" w:line="240" w:lineRule="auto"/>
              <w:jc w:val="both"/>
              <w:rPr>
                <w:rFonts w:ascii="Arial" w:hAnsi="Arial" w:cs="Arial"/>
                <w:sz w:val="20"/>
                <w:szCs w:val="20"/>
                <w:lang w:val="en-US"/>
              </w:rPr>
            </w:pPr>
            <w:r>
              <w:rPr>
                <w:rFonts w:ascii="Arial" w:hAnsi="Arial" w:cs="Arial"/>
                <w:sz w:val="20"/>
                <w:szCs w:val="20"/>
                <w:lang w:val="en-US"/>
              </w:rPr>
              <w:t>N/A</w:t>
            </w:r>
          </w:p>
        </w:tc>
      </w:tr>
    </w:tbl>
    <w:p w14:paraId="272F1188" w14:textId="1AF816B5" w:rsidR="00D17519" w:rsidRDefault="00D17519" w:rsidP="00A63853"/>
    <w:p w14:paraId="3A8BCCF6" w14:textId="77777777" w:rsidR="00D17519" w:rsidRDefault="00D17519">
      <w:r>
        <w:br w:type="page"/>
      </w:r>
    </w:p>
    <w:p w14:paraId="496DF90C" w14:textId="77777777" w:rsidR="00A63853" w:rsidRPr="00312E98" w:rsidRDefault="00A63853" w:rsidP="00A63853"/>
    <w:p w14:paraId="2F087518" w14:textId="77777777" w:rsidR="00A63853" w:rsidRDefault="00A63853"/>
    <w:p w14:paraId="7280DB21" w14:textId="77777777" w:rsidR="00A63853" w:rsidRDefault="00A63853" w:rsidP="00A63853">
      <w:pPr>
        <w:jc w:val="center"/>
        <w:rPr>
          <w:b/>
          <w:sz w:val="32"/>
          <w:szCs w:val="32"/>
        </w:rPr>
      </w:pPr>
      <w:r>
        <w:rPr>
          <w:b/>
          <w:sz w:val="32"/>
          <w:szCs w:val="32"/>
        </w:rPr>
        <w:t>ANNEXURE E</w:t>
      </w:r>
    </w:p>
    <w:p w14:paraId="546370C8" w14:textId="77777777" w:rsidR="00A63853" w:rsidRDefault="00A63853" w:rsidP="00A63853">
      <w:pPr>
        <w:jc w:val="center"/>
        <w:rPr>
          <w:b/>
          <w:sz w:val="32"/>
          <w:szCs w:val="32"/>
        </w:rPr>
      </w:pPr>
    </w:p>
    <w:p w14:paraId="05EA82CD" w14:textId="77777777" w:rsidR="00A63853" w:rsidRDefault="00A63853" w:rsidP="00A63853">
      <w:pPr>
        <w:jc w:val="center"/>
      </w:pPr>
      <w:r>
        <w:t xml:space="preserve">STATE ENVIRONMENTAL PLANNING POLICY </w:t>
      </w:r>
    </w:p>
    <w:p w14:paraId="10A8934B" w14:textId="77777777" w:rsidR="00A63853" w:rsidRDefault="00A63853" w:rsidP="00A63853">
      <w:pPr>
        <w:jc w:val="center"/>
      </w:pPr>
      <w:r>
        <w:t xml:space="preserve">CONSISTENCY CHECKLIST </w:t>
      </w:r>
    </w:p>
    <w:p w14:paraId="2E276D27" w14:textId="77777777" w:rsidR="00A63853" w:rsidRDefault="00A63853">
      <w:r>
        <w:br w:type="page"/>
      </w:r>
    </w:p>
    <w:p w14:paraId="612D4EDB" w14:textId="77777777" w:rsidR="00A63853" w:rsidRDefault="00A63853" w:rsidP="00F94A50">
      <w:pPr>
        <w:jc w:val="center"/>
        <w:rPr>
          <w:rFonts w:ascii="Arial" w:hAnsi="Arial" w:cs="Arial"/>
          <w:b/>
          <w:sz w:val="22"/>
        </w:rPr>
      </w:pPr>
      <w:r>
        <w:rPr>
          <w:rFonts w:ascii="Arial" w:hAnsi="Arial" w:cs="Arial"/>
          <w:b/>
          <w:sz w:val="22"/>
        </w:rPr>
        <w:t>STATE ENVIRONMENTAL PLANNING POLICY CONSISTENCY CHECKLIST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381"/>
        <w:gridCol w:w="3969"/>
      </w:tblGrid>
      <w:tr w:rsidR="00A63853" w:rsidRPr="00027C34" w14:paraId="44E9A1D2" w14:textId="77777777" w:rsidTr="00A63853">
        <w:trPr>
          <w:tblHeader/>
        </w:trPr>
        <w:tc>
          <w:tcPr>
            <w:tcW w:w="3573" w:type="dxa"/>
            <w:shd w:val="clear" w:color="auto" w:fill="D9D9D9"/>
          </w:tcPr>
          <w:p w14:paraId="7730C683" w14:textId="77777777" w:rsidR="00A63853" w:rsidRPr="00027C34" w:rsidRDefault="00A63853" w:rsidP="00A63853">
            <w:pPr>
              <w:jc w:val="center"/>
              <w:rPr>
                <w:rFonts w:ascii="Arial" w:eastAsia="Calibri" w:hAnsi="Arial" w:cs="Arial"/>
                <w:b/>
                <w:sz w:val="22"/>
              </w:rPr>
            </w:pPr>
            <w:r w:rsidRPr="00027C34">
              <w:rPr>
                <w:rFonts w:ascii="Arial" w:eastAsia="Calibri" w:hAnsi="Arial" w:cs="Arial"/>
                <w:b/>
                <w:sz w:val="22"/>
              </w:rPr>
              <w:t>Name of SEPP</w:t>
            </w:r>
          </w:p>
        </w:tc>
        <w:tc>
          <w:tcPr>
            <w:tcW w:w="2381" w:type="dxa"/>
            <w:shd w:val="clear" w:color="auto" w:fill="D9D9D9"/>
          </w:tcPr>
          <w:p w14:paraId="253C957D" w14:textId="77777777" w:rsidR="00A63853" w:rsidRPr="00AA09B3" w:rsidRDefault="00A63853" w:rsidP="00A63853">
            <w:pPr>
              <w:jc w:val="center"/>
              <w:rPr>
                <w:rFonts w:ascii="Arial" w:eastAsia="Calibri" w:hAnsi="Arial" w:cs="Arial"/>
                <w:b/>
                <w:sz w:val="20"/>
                <w:szCs w:val="20"/>
              </w:rPr>
            </w:pPr>
            <w:r w:rsidRPr="00AA09B3">
              <w:rPr>
                <w:rFonts w:ascii="Arial" w:eastAsia="Calibri" w:hAnsi="Arial" w:cs="Arial"/>
                <w:b/>
                <w:sz w:val="20"/>
                <w:szCs w:val="20"/>
              </w:rPr>
              <w:t>Relevant/applicable?</w:t>
            </w:r>
          </w:p>
        </w:tc>
        <w:tc>
          <w:tcPr>
            <w:tcW w:w="3969" w:type="dxa"/>
            <w:shd w:val="clear" w:color="auto" w:fill="D9D9D9"/>
          </w:tcPr>
          <w:p w14:paraId="203FA6AB" w14:textId="77777777" w:rsidR="00A63853" w:rsidRPr="00027C34" w:rsidRDefault="00A63853" w:rsidP="00A63853">
            <w:pPr>
              <w:jc w:val="center"/>
              <w:rPr>
                <w:rFonts w:ascii="Arial" w:eastAsia="Calibri" w:hAnsi="Arial" w:cs="Arial"/>
                <w:b/>
                <w:sz w:val="22"/>
              </w:rPr>
            </w:pPr>
            <w:r w:rsidRPr="00027C34">
              <w:rPr>
                <w:rFonts w:ascii="Arial" w:eastAsia="Calibri" w:hAnsi="Arial" w:cs="Arial"/>
                <w:b/>
                <w:sz w:val="22"/>
              </w:rPr>
              <w:t>Comment/statement of consistency</w:t>
            </w:r>
          </w:p>
        </w:tc>
      </w:tr>
      <w:tr w:rsidR="00A63853" w:rsidRPr="00027C34" w14:paraId="468CA0AD" w14:textId="77777777" w:rsidTr="00A63853">
        <w:tc>
          <w:tcPr>
            <w:tcW w:w="9923" w:type="dxa"/>
            <w:gridSpan w:val="3"/>
            <w:shd w:val="clear" w:color="auto" w:fill="auto"/>
          </w:tcPr>
          <w:p w14:paraId="51F1DBDD" w14:textId="77777777" w:rsidR="00A63853" w:rsidRPr="008D06D1" w:rsidRDefault="00A63853" w:rsidP="00A63853">
            <w:pPr>
              <w:jc w:val="both"/>
              <w:rPr>
                <w:rFonts w:ascii="Arial" w:eastAsia="Calibri" w:hAnsi="Arial" w:cs="Arial"/>
                <w:i/>
                <w:sz w:val="20"/>
                <w:szCs w:val="20"/>
              </w:rPr>
            </w:pPr>
            <w:r w:rsidRPr="008D06D1">
              <w:rPr>
                <w:rFonts w:ascii="Arial" w:eastAsia="Calibri" w:hAnsi="Arial" w:cs="Arial"/>
                <w:i/>
                <w:sz w:val="20"/>
                <w:szCs w:val="20"/>
              </w:rPr>
              <w:t xml:space="preserve">The following State Environmental Planning Policies (SEPPs) are current and </w:t>
            </w:r>
            <w:r>
              <w:rPr>
                <w:rFonts w:ascii="Arial" w:eastAsia="Calibri" w:hAnsi="Arial" w:cs="Arial"/>
                <w:i/>
                <w:sz w:val="20"/>
                <w:szCs w:val="20"/>
              </w:rPr>
              <w:t>whilst not all may be</w:t>
            </w:r>
            <w:r w:rsidRPr="008D06D1">
              <w:rPr>
                <w:rFonts w:ascii="Arial" w:eastAsia="Calibri" w:hAnsi="Arial" w:cs="Arial"/>
                <w:i/>
                <w:sz w:val="20"/>
                <w:szCs w:val="20"/>
              </w:rPr>
              <w:t xml:space="preserve"> applicable to the Clarence Valley LGA </w:t>
            </w:r>
            <w:r>
              <w:rPr>
                <w:rFonts w:ascii="Arial" w:eastAsia="Calibri" w:hAnsi="Arial" w:cs="Arial"/>
                <w:i/>
                <w:sz w:val="20"/>
                <w:szCs w:val="20"/>
              </w:rPr>
              <w:t xml:space="preserve">they </w:t>
            </w:r>
            <w:r w:rsidRPr="008D06D1">
              <w:rPr>
                <w:rFonts w:ascii="Arial" w:eastAsia="Calibri" w:hAnsi="Arial" w:cs="Arial"/>
                <w:i/>
                <w:sz w:val="20"/>
                <w:szCs w:val="20"/>
              </w:rPr>
              <w:t xml:space="preserve">are </w:t>
            </w:r>
            <w:r>
              <w:rPr>
                <w:rFonts w:ascii="Arial" w:eastAsia="Calibri" w:hAnsi="Arial" w:cs="Arial"/>
                <w:i/>
                <w:sz w:val="20"/>
                <w:szCs w:val="20"/>
              </w:rPr>
              <w:t>all being acknowledged and</w:t>
            </w:r>
            <w:r w:rsidRPr="008D06D1">
              <w:rPr>
                <w:rFonts w:ascii="Arial" w:eastAsia="Calibri" w:hAnsi="Arial" w:cs="Arial"/>
                <w:i/>
                <w:sz w:val="20"/>
                <w:szCs w:val="20"/>
              </w:rPr>
              <w:t xml:space="preserve"> </w:t>
            </w:r>
            <w:r>
              <w:rPr>
                <w:rFonts w:ascii="Arial" w:eastAsia="Calibri" w:hAnsi="Arial" w:cs="Arial"/>
                <w:i/>
                <w:sz w:val="20"/>
                <w:szCs w:val="20"/>
              </w:rPr>
              <w:t xml:space="preserve">some are </w:t>
            </w:r>
            <w:r w:rsidRPr="008D06D1">
              <w:rPr>
                <w:rFonts w:ascii="Arial" w:eastAsia="Calibri" w:hAnsi="Arial" w:cs="Arial"/>
                <w:i/>
                <w:sz w:val="20"/>
                <w:szCs w:val="20"/>
              </w:rPr>
              <w:t xml:space="preserve">considered </w:t>
            </w:r>
            <w:r>
              <w:rPr>
                <w:rFonts w:ascii="Arial" w:eastAsia="Calibri" w:hAnsi="Arial" w:cs="Arial"/>
                <w:i/>
                <w:sz w:val="20"/>
                <w:szCs w:val="20"/>
              </w:rPr>
              <w:t>in more detail where relevant</w:t>
            </w:r>
            <w:r w:rsidRPr="008D06D1">
              <w:rPr>
                <w:rFonts w:ascii="Arial" w:eastAsia="Calibri" w:hAnsi="Arial" w:cs="Arial"/>
                <w:i/>
                <w:sz w:val="20"/>
                <w:szCs w:val="20"/>
              </w:rPr>
              <w:t>.</w:t>
            </w:r>
          </w:p>
        </w:tc>
      </w:tr>
      <w:tr w:rsidR="00A63853" w:rsidRPr="001B082B" w14:paraId="0BAB60A7" w14:textId="77777777" w:rsidTr="00A63853">
        <w:tc>
          <w:tcPr>
            <w:tcW w:w="3573" w:type="dxa"/>
            <w:shd w:val="clear" w:color="auto" w:fill="auto"/>
          </w:tcPr>
          <w:p w14:paraId="1BFCDC33"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1 - Development Standards</w:t>
            </w:r>
          </w:p>
        </w:tc>
        <w:tc>
          <w:tcPr>
            <w:tcW w:w="2381" w:type="dxa"/>
            <w:shd w:val="clear" w:color="auto" w:fill="auto"/>
          </w:tcPr>
          <w:p w14:paraId="4E9851B7"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4483B45E" w14:textId="77777777" w:rsidR="00A63853" w:rsidRPr="001B082B" w:rsidRDefault="00A63853" w:rsidP="00A63853">
            <w:pPr>
              <w:jc w:val="both"/>
              <w:rPr>
                <w:rFonts w:ascii="Arial" w:eastAsia="Calibri" w:hAnsi="Arial" w:cs="Arial"/>
                <w:sz w:val="20"/>
                <w:szCs w:val="20"/>
              </w:rPr>
            </w:pPr>
            <w:r>
              <w:rPr>
                <w:rFonts w:ascii="Arial" w:eastAsia="Calibri" w:hAnsi="Arial" w:cs="Arial"/>
                <w:sz w:val="20"/>
                <w:szCs w:val="20"/>
              </w:rPr>
              <w:t>Not applicable to the CVLEP 2011 or to the planning proposal.</w:t>
            </w:r>
          </w:p>
        </w:tc>
      </w:tr>
      <w:tr w:rsidR="00A63853" w:rsidRPr="001B082B" w14:paraId="2C4CD89C" w14:textId="77777777" w:rsidTr="00A63853">
        <w:tc>
          <w:tcPr>
            <w:tcW w:w="3573" w:type="dxa"/>
            <w:shd w:val="clear" w:color="auto" w:fill="auto"/>
          </w:tcPr>
          <w:p w14:paraId="48A7ACBA"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19 - Bushland in Urban Areas</w:t>
            </w:r>
          </w:p>
        </w:tc>
        <w:tc>
          <w:tcPr>
            <w:tcW w:w="2381" w:type="dxa"/>
            <w:shd w:val="clear" w:color="auto" w:fill="auto"/>
          </w:tcPr>
          <w:p w14:paraId="639A2F0A"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2D0B79D0"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3EF0C260" w14:textId="77777777" w:rsidTr="00A63853">
        <w:tc>
          <w:tcPr>
            <w:tcW w:w="3573" w:type="dxa"/>
            <w:shd w:val="clear" w:color="auto" w:fill="auto"/>
          </w:tcPr>
          <w:p w14:paraId="1B1EAD6B"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21 - Caravan Parks</w:t>
            </w:r>
          </w:p>
        </w:tc>
        <w:tc>
          <w:tcPr>
            <w:tcW w:w="2381" w:type="dxa"/>
            <w:shd w:val="clear" w:color="auto" w:fill="auto"/>
          </w:tcPr>
          <w:p w14:paraId="02EFA60F"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3EC24C2A"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4D657EA1" w14:textId="77777777" w:rsidTr="00A63853">
        <w:tc>
          <w:tcPr>
            <w:tcW w:w="3573" w:type="dxa"/>
            <w:shd w:val="clear" w:color="auto" w:fill="auto"/>
          </w:tcPr>
          <w:p w14:paraId="355DA28F"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30 - Intensive Agriculture</w:t>
            </w:r>
          </w:p>
        </w:tc>
        <w:tc>
          <w:tcPr>
            <w:tcW w:w="2381" w:type="dxa"/>
            <w:shd w:val="clear" w:color="auto" w:fill="auto"/>
          </w:tcPr>
          <w:p w14:paraId="64321EF0"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71D9D8F7"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74563F4D" w14:textId="77777777" w:rsidTr="00A63853">
        <w:tc>
          <w:tcPr>
            <w:tcW w:w="3573" w:type="dxa"/>
            <w:shd w:val="clear" w:color="auto" w:fill="auto"/>
          </w:tcPr>
          <w:p w14:paraId="49B7CCEA"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33 - Hazardous and Offensive Development</w:t>
            </w:r>
          </w:p>
        </w:tc>
        <w:tc>
          <w:tcPr>
            <w:tcW w:w="2381" w:type="dxa"/>
            <w:shd w:val="clear" w:color="auto" w:fill="auto"/>
          </w:tcPr>
          <w:p w14:paraId="2B3D1276"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60FA1075"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68ECC544" w14:textId="77777777" w:rsidTr="00A63853">
        <w:tc>
          <w:tcPr>
            <w:tcW w:w="3573" w:type="dxa"/>
            <w:shd w:val="clear" w:color="auto" w:fill="auto"/>
          </w:tcPr>
          <w:p w14:paraId="2BC77545"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36 - Manufactured Home Estates</w:t>
            </w:r>
          </w:p>
        </w:tc>
        <w:tc>
          <w:tcPr>
            <w:tcW w:w="2381" w:type="dxa"/>
            <w:shd w:val="clear" w:color="auto" w:fill="auto"/>
          </w:tcPr>
          <w:p w14:paraId="1DEA9B21"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4C4E0A45"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6D2EB8F2" w14:textId="77777777" w:rsidTr="00A63853">
        <w:tc>
          <w:tcPr>
            <w:tcW w:w="3573" w:type="dxa"/>
            <w:shd w:val="clear" w:color="auto" w:fill="auto"/>
          </w:tcPr>
          <w:p w14:paraId="5E58B77D"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44 - Koala Habitat Protection</w:t>
            </w:r>
          </w:p>
        </w:tc>
        <w:tc>
          <w:tcPr>
            <w:tcW w:w="2381" w:type="dxa"/>
            <w:shd w:val="clear" w:color="auto" w:fill="auto"/>
          </w:tcPr>
          <w:p w14:paraId="0C8424EF"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4489953A"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558BC920" w14:textId="77777777" w:rsidTr="00A63853">
        <w:tc>
          <w:tcPr>
            <w:tcW w:w="3573" w:type="dxa"/>
            <w:shd w:val="clear" w:color="auto" w:fill="auto"/>
          </w:tcPr>
          <w:p w14:paraId="347A04D1"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47 - Moore Park Showground</w:t>
            </w:r>
          </w:p>
        </w:tc>
        <w:tc>
          <w:tcPr>
            <w:tcW w:w="2381" w:type="dxa"/>
            <w:shd w:val="clear" w:color="auto" w:fill="auto"/>
          </w:tcPr>
          <w:p w14:paraId="481784CA"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494E226F"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03998AA8" w14:textId="77777777" w:rsidTr="00A63853">
        <w:tc>
          <w:tcPr>
            <w:tcW w:w="3573" w:type="dxa"/>
            <w:shd w:val="clear" w:color="auto" w:fill="auto"/>
          </w:tcPr>
          <w:p w14:paraId="6EAFB16E"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50 - Canal Estate Development</w:t>
            </w:r>
          </w:p>
        </w:tc>
        <w:tc>
          <w:tcPr>
            <w:tcW w:w="2381" w:type="dxa"/>
            <w:shd w:val="clear" w:color="auto" w:fill="auto"/>
          </w:tcPr>
          <w:p w14:paraId="6536BCE0" w14:textId="77777777" w:rsidR="00A63853" w:rsidRPr="001B082B" w:rsidRDefault="00A63853" w:rsidP="00A63853">
            <w:pPr>
              <w:jc w:val="center"/>
              <w:rPr>
                <w:rFonts w:ascii="Arial" w:eastAsia="Calibri" w:hAnsi="Arial" w:cs="Arial"/>
                <w:sz w:val="20"/>
                <w:szCs w:val="20"/>
              </w:rPr>
            </w:pPr>
          </w:p>
        </w:tc>
        <w:tc>
          <w:tcPr>
            <w:tcW w:w="3969" w:type="dxa"/>
            <w:shd w:val="clear" w:color="auto" w:fill="auto"/>
          </w:tcPr>
          <w:p w14:paraId="7FF8B736" w14:textId="77777777" w:rsidR="00A63853" w:rsidRPr="001B082B" w:rsidRDefault="00A63853" w:rsidP="00A63853">
            <w:pPr>
              <w:jc w:val="center"/>
              <w:rPr>
                <w:rFonts w:ascii="Arial" w:eastAsia="Calibri" w:hAnsi="Arial" w:cs="Arial"/>
                <w:sz w:val="20"/>
                <w:szCs w:val="20"/>
              </w:rPr>
            </w:pPr>
          </w:p>
        </w:tc>
      </w:tr>
      <w:tr w:rsidR="00A63853" w:rsidRPr="001B082B" w14:paraId="02249755" w14:textId="77777777" w:rsidTr="00A63853">
        <w:tc>
          <w:tcPr>
            <w:tcW w:w="3573" w:type="dxa"/>
            <w:shd w:val="clear" w:color="auto" w:fill="auto"/>
          </w:tcPr>
          <w:p w14:paraId="34690235"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52 - Farm Dams and Other Works in Land and Water Management Plan Areas</w:t>
            </w:r>
          </w:p>
        </w:tc>
        <w:tc>
          <w:tcPr>
            <w:tcW w:w="2381" w:type="dxa"/>
            <w:shd w:val="clear" w:color="auto" w:fill="auto"/>
          </w:tcPr>
          <w:p w14:paraId="3B86876B"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3305D762"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788744AC" w14:textId="77777777" w:rsidTr="00A63853">
        <w:tc>
          <w:tcPr>
            <w:tcW w:w="3573" w:type="dxa"/>
            <w:shd w:val="clear" w:color="auto" w:fill="auto"/>
          </w:tcPr>
          <w:p w14:paraId="50CE4B5B" w14:textId="77777777" w:rsidR="00A63853" w:rsidRPr="00657252" w:rsidRDefault="00A63853" w:rsidP="00A63853">
            <w:pPr>
              <w:jc w:val="both"/>
              <w:rPr>
                <w:rFonts w:ascii="Arial" w:eastAsia="Calibri" w:hAnsi="Arial" w:cs="Arial"/>
                <w:sz w:val="20"/>
                <w:szCs w:val="20"/>
              </w:rPr>
            </w:pPr>
            <w:r w:rsidRPr="00657252">
              <w:rPr>
                <w:rFonts w:ascii="Arial" w:eastAsia="Calibri" w:hAnsi="Arial" w:cs="Arial"/>
                <w:sz w:val="20"/>
                <w:szCs w:val="20"/>
              </w:rPr>
              <w:t>State Environmental Planning Policy No 55 - Remediation of Land</w:t>
            </w:r>
          </w:p>
        </w:tc>
        <w:tc>
          <w:tcPr>
            <w:tcW w:w="2381" w:type="dxa"/>
            <w:shd w:val="clear" w:color="auto" w:fill="auto"/>
          </w:tcPr>
          <w:p w14:paraId="152DB3BC"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1554FD54" w14:textId="77777777" w:rsidR="00A63853" w:rsidRPr="001B082B" w:rsidRDefault="00A63853" w:rsidP="00A63853">
            <w:pPr>
              <w:jc w:val="both"/>
              <w:rPr>
                <w:rFonts w:ascii="Arial" w:eastAsia="Calibri" w:hAnsi="Arial" w:cs="Arial"/>
                <w:sz w:val="20"/>
                <w:szCs w:val="20"/>
              </w:rPr>
            </w:pPr>
            <w:r>
              <w:rPr>
                <w:rFonts w:ascii="Arial" w:eastAsia="Calibri" w:hAnsi="Arial" w:cs="Arial"/>
                <w:sz w:val="20"/>
                <w:szCs w:val="20"/>
              </w:rPr>
              <w:t>The proposal applies to developments which have been fully assessed and approved by Council and there is nothing within the proposal that could be relevant to this SEPP</w:t>
            </w:r>
          </w:p>
        </w:tc>
      </w:tr>
      <w:tr w:rsidR="00A63853" w:rsidRPr="001B082B" w14:paraId="13CF60E1" w14:textId="77777777" w:rsidTr="00A63853">
        <w:tc>
          <w:tcPr>
            <w:tcW w:w="3573" w:type="dxa"/>
            <w:shd w:val="clear" w:color="auto" w:fill="auto"/>
          </w:tcPr>
          <w:p w14:paraId="78626D6C"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62 - Sustainable Aquaculture</w:t>
            </w:r>
          </w:p>
        </w:tc>
        <w:tc>
          <w:tcPr>
            <w:tcW w:w="2381" w:type="dxa"/>
            <w:shd w:val="clear" w:color="auto" w:fill="auto"/>
          </w:tcPr>
          <w:p w14:paraId="730CBAA6"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4A615A3B"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053A990B" w14:textId="77777777" w:rsidTr="00A63853">
        <w:tc>
          <w:tcPr>
            <w:tcW w:w="3573" w:type="dxa"/>
            <w:shd w:val="clear" w:color="auto" w:fill="auto"/>
          </w:tcPr>
          <w:p w14:paraId="15C44A3E"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64 - Advertising and Signage</w:t>
            </w:r>
          </w:p>
        </w:tc>
        <w:tc>
          <w:tcPr>
            <w:tcW w:w="2381" w:type="dxa"/>
            <w:shd w:val="clear" w:color="auto" w:fill="auto"/>
          </w:tcPr>
          <w:p w14:paraId="2660F056"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6FF0D57A"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5440DA1E" w14:textId="77777777" w:rsidTr="00A63853">
        <w:tc>
          <w:tcPr>
            <w:tcW w:w="3573" w:type="dxa"/>
            <w:shd w:val="clear" w:color="auto" w:fill="auto"/>
          </w:tcPr>
          <w:p w14:paraId="340DE7E1"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65 - Design Quality of Residential Flat Development</w:t>
            </w:r>
          </w:p>
        </w:tc>
        <w:tc>
          <w:tcPr>
            <w:tcW w:w="2381" w:type="dxa"/>
            <w:shd w:val="clear" w:color="auto" w:fill="auto"/>
          </w:tcPr>
          <w:p w14:paraId="14857503"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5EE6B87F"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3BC8A319" w14:textId="77777777" w:rsidTr="00A63853">
        <w:tc>
          <w:tcPr>
            <w:tcW w:w="3573" w:type="dxa"/>
            <w:shd w:val="clear" w:color="auto" w:fill="auto"/>
          </w:tcPr>
          <w:p w14:paraId="56FCA603"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No 70 - Affordable Housing (Revised Schemes)</w:t>
            </w:r>
          </w:p>
        </w:tc>
        <w:tc>
          <w:tcPr>
            <w:tcW w:w="2381" w:type="dxa"/>
            <w:shd w:val="clear" w:color="auto" w:fill="auto"/>
          </w:tcPr>
          <w:p w14:paraId="35799742"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14AC9479"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4941C1EB" w14:textId="77777777" w:rsidTr="00A63853">
        <w:tc>
          <w:tcPr>
            <w:tcW w:w="3573" w:type="dxa"/>
            <w:shd w:val="clear" w:color="auto" w:fill="auto"/>
          </w:tcPr>
          <w:p w14:paraId="1B25D851"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(Affordable Rental Housing) 2009</w:t>
            </w:r>
          </w:p>
        </w:tc>
        <w:tc>
          <w:tcPr>
            <w:tcW w:w="2381" w:type="dxa"/>
            <w:shd w:val="clear" w:color="auto" w:fill="auto"/>
          </w:tcPr>
          <w:p w14:paraId="15E853ED"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0CE85CEE" w14:textId="77777777" w:rsidR="00A63853" w:rsidRPr="001B082B" w:rsidRDefault="00A63853" w:rsidP="00A63853">
            <w:pPr>
              <w:jc w:val="both"/>
              <w:rPr>
                <w:rFonts w:ascii="Arial" w:eastAsia="Calibri" w:hAnsi="Arial" w:cs="Arial"/>
                <w:sz w:val="20"/>
                <w:szCs w:val="20"/>
              </w:rPr>
            </w:pPr>
          </w:p>
        </w:tc>
      </w:tr>
      <w:tr w:rsidR="00A63853" w:rsidRPr="001B082B" w14:paraId="581576E5" w14:textId="77777777" w:rsidTr="00A63853">
        <w:tc>
          <w:tcPr>
            <w:tcW w:w="3573" w:type="dxa"/>
            <w:shd w:val="clear" w:color="auto" w:fill="auto"/>
          </w:tcPr>
          <w:p w14:paraId="7AB93BB2"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(Building Sustainability Index: BASIX) 2004</w:t>
            </w:r>
          </w:p>
        </w:tc>
        <w:tc>
          <w:tcPr>
            <w:tcW w:w="2381" w:type="dxa"/>
            <w:shd w:val="clear" w:color="auto" w:fill="auto"/>
          </w:tcPr>
          <w:p w14:paraId="2F340803"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7A2427BD"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2FCE5E37" w14:textId="77777777" w:rsidTr="00A63853">
        <w:tc>
          <w:tcPr>
            <w:tcW w:w="3573" w:type="dxa"/>
            <w:shd w:val="clear" w:color="auto" w:fill="auto"/>
          </w:tcPr>
          <w:p w14:paraId="4A7F0522"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(Exempt and Complying Development Codes) 2008</w:t>
            </w:r>
          </w:p>
        </w:tc>
        <w:tc>
          <w:tcPr>
            <w:tcW w:w="2381" w:type="dxa"/>
            <w:shd w:val="clear" w:color="auto" w:fill="auto"/>
          </w:tcPr>
          <w:p w14:paraId="05F4D04F"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vAlign w:val="center"/>
          </w:tcPr>
          <w:p w14:paraId="1BE809D8"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36F64310" w14:textId="77777777" w:rsidTr="00A63853">
        <w:tc>
          <w:tcPr>
            <w:tcW w:w="3573" w:type="dxa"/>
            <w:shd w:val="clear" w:color="auto" w:fill="auto"/>
          </w:tcPr>
          <w:p w14:paraId="1B01270B"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(Housing for Seniors or People with a Disability) 2004</w:t>
            </w:r>
          </w:p>
        </w:tc>
        <w:tc>
          <w:tcPr>
            <w:tcW w:w="2381" w:type="dxa"/>
            <w:tcBorders>
              <w:bottom w:val="single" w:sz="4" w:space="0" w:color="auto"/>
            </w:tcBorders>
            <w:shd w:val="clear" w:color="auto" w:fill="auto"/>
          </w:tcPr>
          <w:p w14:paraId="16439A47"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3A8261FF"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73ACF2F4" w14:textId="77777777" w:rsidTr="00A63853">
        <w:tc>
          <w:tcPr>
            <w:tcW w:w="3573" w:type="dxa"/>
            <w:shd w:val="clear" w:color="auto" w:fill="auto"/>
          </w:tcPr>
          <w:p w14:paraId="207784F8"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(Infrastructure) 2007</w:t>
            </w:r>
          </w:p>
        </w:tc>
        <w:tc>
          <w:tcPr>
            <w:tcW w:w="2381" w:type="dxa"/>
            <w:shd w:val="clear" w:color="auto" w:fill="auto"/>
          </w:tcPr>
          <w:p w14:paraId="2434F4DD" w14:textId="77777777" w:rsidR="00A63853" w:rsidRDefault="00A63853" w:rsidP="00A63853">
            <w:pPr>
              <w:jc w:val="center"/>
              <w:rPr>
                <w:rFonts w:ascii="Arial" w:eastAsia="Calibri" w:hAnsi="Arial" w:cs="Arial"/>
                <w:sz w:val="20"/>
                <w:szCs w:val="20"/>
              </w:rPr>
            </w:pPr>
            <w:r>
              <w:rPr>
                <w:rFonts w:ascii="Arial" w:eastAsia="Calibri" w:hAnsi="Arial" w:cs="Arial"/>
                <w:sz w:val="20"/>
                <w:szCs w:val="20"/>
              </w:rPr>
              <w:t>No</w:t>
            </w:r>
          </w:p>
          <w:p w14:paraId="1EA282CD" w14:textId="77777777" w:rsidR="00A63853" w:rsidRPr="00BE2C17" w:rsidRDefault="00A63853" w:rsidP="00A63853">
            <w:pPr>
              <w:jc w:val="center"/>
              <w:rPr>
                <w:rFonts w:ascii="Arial" w:eastAsia="Calibri" w:hAnsi="Arial" w:cs="Arial"/>
                <w:sz w:val="20"/>
                <w:szCs w:val="20"/>
              </w:rPr>
            </w:pPr>
          </w:p>
        </w:tc>
        <w:tc>
          <w:tcPr>
            <w:tcW w:w="3969" w:type="dxa"/>
            <w:shd w:val="clear" w:color="auto" w:fill="auto"/>
          </w:tcPr>
          <w:p w14:paraId="5B80B502"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6FC43B9E" w14:textId="77777777" w:rsidTr="00A63853">
        <w:tc>
          <w:tcPr>
            <w:tcW w:w="3573" w:type="dxa"/>
            <w:shd w:val="clear" w:color="auto" w:fill="auto"/>
          </w:tcPr>
          <w:p w14:paraId="4CF163B1"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(Kosciuszko National Park - Alpine Resorts) 2007</w:t>
            </w:r>
          </w:p>
        </w:tc>
        <w:tc>
          <w:tcPr>
            <w:tcW w:w="2381" w:type="dxa"/>
            <w:shd w:val="clear" w:color="auto" w:fill="auto"/>
          </w:tcPr>
          <w:p w14:paraId="638A4A40"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4B4F67FE" w14:textId="77777777" w:rsidR="00A63853"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p w14:paraId="405566F2" w14:textId="77777777" w:rsidR="00A63853" w:rsidRDefault="00A63853" w:rsidP="00A63853">
            <w:pPr>
              <w:jc w:val="center"/>
              <w:rPr>
                <w:rFonts w:ascii="Arial" w:eastAsia="Calibri" w:hAnsi="Arial" w:cs="Arial"/>
                <w:sz w:val="20"/>
                <w:szCs w:val="20"/>
              </w:rPr>
            </w:pPr>
          </w:p>
          <w:p w14:paraId="275B2C6E" w14:textId="77777777" w:rsidR="00A63853" w:rsidRPr="001B082B" w:rsidRDefault="00A63853" w:rsidP="00A63853">
            <w:pPr>
              <w:rPr>
                <w:rFonts w:ascii="Arial" w:eastAsia="Calibri" w:hAnsi="Arial" w:cs="Arial"/>
                <w:sz w:val="20"/>
                <w:szCs w:val="20"/>
              </w:rPr>
            </w:pPr>
          </w:p>
        </w:tc>
      </w:tr>
      <w:tr w:rsidR="00A63853" w:rsidRPr="001B082B" w14:paraId="6738609E" w14:textId="77777777" w:rsidTr="00A63853">
        <w:tc>
          <w:tcPr>
            <w:tcW w:w="3573" w:type="dxa"/>
            <w:shd w:val="clear" w:color="auto" w:fill="auto"/>
          </w:tcPr>
          <w:p w14:paraId="56301D6D"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(Kurnell Peninsula) 1989</w:t>
            </w:r>
          </w:p>
        </w:tc>
        <w:tc>
          <w:tcPr>
            <w:tcW w:w="2381" w:type="dxa"/>
            <w:shd w:val="clear" w:color="auto" w:fill="auto"/>
          </w:tcPr>
          <w:p w14:paraId="0EE5B059"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1CAB0054"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6B8EDA5F" w14:textId="77777777" w:rsidTr="00A63853">
        <w:tc>
          <w:tcPr>
            <w:tcW w:w="3573" w:type="dxa"/>
            <w:shd w:val="clear" w:color="auto" w:fill="auto"/>
          </w:tcPr>
          <w:p w14:paraId="78DF7FE3" w14:textId="77777777" w:rsidR="00A63853" w:rsidRPr="001B082B" w:rsidRDefault="00A63853" w:rsidP="00A63853">
            <w:pPr>
              <w:jc w:val="both"/>
              <w:rPr>
                <w:rFonts w:ascii="Arial" w:eastAsia="Calibri" w:hAnsi="Arial" w:cs="Arial"/>
                <w:sz w:val="20"/>
                <w:szCs w:val="20"/>
              </w:rPr>
            </w:pPr>
            <w:r w:rsidRPr="00782EC8">
              <w:rPr>
                <w:rFonts w:ascii="Arial" w:eastAsia="Calibri" w:hAnsi="Arial" w:cs="Arial"/>
                <w:sz w:val="20"/>
                <w:szCs w:val="20"/>
              </w:rPr>
              <w:t>State Environmental Planning Policy (State Significant Precincts) 2005</w:t>
            </w:r>
          </w:p>
        </w:tc>
        <w:tc>
          <w:tcPr>
            <w:tcW w:w="2381" w:type="dxa"/>
            <w:shd w:val="clear" w:color="auto" w:fill="auto"/>
          </w:tcPr>
          <w:p w14:paraId="313A1649"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1C75BAE0"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467160E8" w14:textId="77777777" w:rsidTr="00A63853">
        <w:tc>
          <w:tcPr>
            <w:tcW w:w="3573" w:type="dxa"/>
            <w:shd w:val="clear" w:color="auto" w:fill="auto"/>
          </w:tcPr>
          <w:p w14:paraId="625C54C9"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(Mining, Petroleum Production and Extractive Industries) 2007</w:t>
            </w:r>
          </w:p>
        </w:tc>
        <w:tc>
          <w:tcPr>
            <w:tcW w:w="2381" w:type="dxa"/>
            <w:shd w:val="clear" w:color="auto" w:fill="auto"/>
          </w:tcPr>
          <w:p w14:paraId="0B2DA0FA"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70855742"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27611462" w14:textId="77777777" w:rsidTr="00A63853">
        <w:tc>
          <w:tcPr>
            <w:tcW w:w="3573" w:type="dxa"/>
            <w:shd w:val="clear" w:color="auto" w:fill="auto"/>
          </w:tcPr>
          <w:p w14:paraId="069F8DB6" w14:textId="77777777" w:rsidR="00A63853" w:rsidRPr="0069325B" w:rsidRDefault="00A63853" w:rsidP="00A63853">
            <w:pPr>
              <w:jc w:val="both"/>
              <w:rPr>
                <w:rFonts w:ascii="Arial" w:eastAsia="Calibri" w:hAnsi="Arial" w:cs="Arial"/>
                <w:sz w:val="20"/>
                <w:szCs w:val="20"/>
              </w:rPr>
            </w:pPr>
            <w:r w:rsidRPr="0069325B">
              <w:rPr>
                <w:rFonts w:ascii="Arial" w:eastAsia="Calibri" w:hAnsi="Arial" w:cs="Arial"/>
                <w:sz w:val="20"/>
                <w:szCs w:val="20"/>
              </w:rPr>
              <w:t>State Environmental Planning Policy (Miscellaneous Consent Provisions) 2007</w:t>
            </w:r>
          </w:p>
        </w:tc>
        <w:tc>
          <w:tcPr>
            <w:tcW w:w="2381" w:type="dxa"/>
            <w:shd w:val="clear" w:color="auto" w:fill="auto"/>
          </w:tcPr>
          <w:p w14:paraId="320C2209"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16827F79"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202D96F5" w14:textId="77777777" w:rsidTr="00A63853">
        <w:tc>
          <w:tcPr>
            <w:tcW w:w="3573" w:type="dxa"/>
            <w:shd w:val="clear" w:color="auto" w:fill="auto"/>
          </w:tcPr>
          <w:p w14:paraId="5257BBC2"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(Penrith Lakes Scheme) 1989</w:t>
            </w:r>
          </w:p>
        </w:tc>
        <w:tc>
          <w:tcPr>
            <w:tcW w:w="2381" w:type="dxa"/>
            <w:shd w:val="clear" w:color="auto" w:fill="auto"/>
          </w:tcPr>
          <w:p w14:paraId="0ACAD83F"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22D6A967"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52967CD2" w14:textId="77777777" w:rsidTr="00A63853">
        <w:tc>
          <w:tcPr>
            <w:tcW w:w="3573" w:type="dxa"/>
            <w:shd w:val="clear" w:color="auto" w:fill="auto"/>
          </w:tcPr>
          <w:p w14:paraId="1004F3DF"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(Rural Lands) 2008</w:t>
            </w:r>
          </w:p>
        </w:tc>
        <w:tc>
          <w:tcPr>
            <w:tcW w:w="2381" w:type="dxa"/>
            <w:shd w:val="clear" w:color="auto" w:fill="auto"/>
          </w:tcPr>
          <w:p w14:paraId="290C74B3"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5DE5C3D4"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2FE9A08D" w14:textId="77777777" w:rsidTr="00A63853">
        <w:tc>
          <w:tcPr>
            <w:tcW w:w="3573" w:type="dxa"/>
            <w:shd w:val="clear" w:color="auto" w:fill="auto"/>
          </w:tcPr>
          <w:p w14:paraId="723F7833"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(State and Regional Development) 2011</w:t>
            </w:r>
          </w:p>
        </w:tc>
        <w:tc>
          <w:tcPr>
            <w:tcW w:w="2381" w:type="dxa"/>
            <w:shd w:val="clear" w:color="auto" w:fill="auto"/>
          </w:tcPr>
          <w:p w14:paraId="07F33CA9"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196AC3E3"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N/A</w:t>
            </w:r>
          </w:p>
        </w:tc>
      </w:tr>
      <w:tr w:rsidR="00A63853" w:rsidRPr="001B082B" w14:paraId="3ACAAC3E" w14:textId="77777777" w:rsidTr="00A63853">
        <w:tc>
          <w:tcPr>
            <w:tcW w:w="3573" w:type="dxa"/>
            <w:shd w:val="clear" w:color="auto" w:fill="auto"/>
          </w:tcPr>
          <w:p w14:paraId="30C106D5"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(Sydney Drinking Water Catchment) 2011</w:t>
            </w:r>
          </w:p>
        </w:tc>
        <w:tc>
          <w:tcPr>
            <w:tcW w:w="2381" w:type="dxa"/>
            <w:shd w:val="clear" w:color="auto" w:fill="auto"/>
          </w:tcPr>
          <w:p w14:paraId="782FE966"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6119EDF5"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6539CBD9" w14:textId="77777777" w:rsidTr="00A63853">
        <w:tc>
          <w:tcPr>
            <w:tcW w:w="3573" w:type="dxa"/>
            <w:shd w:val="clear" w:color="auto" w:fill="auto"/>
          </w:tcPr>
          <w:p w14:paraId="0C3E9101"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(Sydney Region Growth Centres) 2006</w:t>
            </w:r>
          </w:p>
        </w:tc>
        <w:tc>
          <w:tcPr>
            <w:tcW w:w="2381" w:type="dxa"/>
            <w:shd w:val="clear" w:color="auto" w:fill="auto"/>
          </w:tcPr>
          <w:p w14:paraId="574D9BF8"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5765534E"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26856EAC" w14:textId="77777777" w:rsidTr="00A63853">
        <w:tc>
          <w:tcPr>
            <w:tcW w:w="3573" w:type="dxa"/>
            <w:shd w:val="clear" w:color="auto" w:fill="auto"/>
          </w:tcPr>
          <w:p w14:paraId="754E2EFA"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(Three Ports) 2013</w:t>
            </w:r>
          </w:p>
        </w:tc>
        <w:tc>
          <w:tcPr>
            <w:tcW w:w="2381" w:type="dxa"/>
            <w:shd w:val="clear" w:color="auto" w:fill="auto"/>
          </w:tcPr>
          <w:p w14:paraId="536D2348"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1CEF61BE"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7A0BFCA8" w14:textId="77777777" w:rsidTr="00A63853">
        <w:tc>
          <w:tcPr>
            <w:tcW w:w="3573" w:type="dxa"/>
            <w:shd w:val="clear" w:color="auto" w:fill="auto"/>
          </w:tcPr>
          <w:p w14:paraId="67F37C3F"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(Urban Renewal) 2010</w:t>
            </w:r>
          </w:p>
        </w:tc>
        <w:tc>
          <w:tcPr>
            <w:tcW w:w="2381" w:type="dxa"/>
            <w:shd w:val="clear" w:color="auto" w:fill="auto"/>
          </w:tcPr>
          <w:p w14:paraId="02F26CD5"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2945E918"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48911001" w14:textId="77777777" w:rsidTr="00A63853">
        <w:tc>
          <w:tcPr>
            <w:tcW w:w="3573" w:type="dxa"/>
            <w:shd w:val="clear" w:color="auto" w:fill="auto"/>
          </w:tcPr>
          <w:p w14:paraId="38E8C00E"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(Western Sydney Employment Area) 2009</w:t>
            </w:r>
          </w:p>
        </w:tc>
        <w:tc>
          <w:tcPr>
            <w:tcW w:w="2381" w:type="dxa"/>
            <w:shd w:val="clear" w:color="auto" w:fill="auto"/>
          </w:tcPr>
          <w:p w14:paraId="541C98D9"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6820ACC6"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34ECEA07" w14:textId="77777777" w:rsidTr="00A63853">
        <w:tc>
          <w:tcPr>
            <w:tcW w:w="3573" w:type="dxa"/>
            <w:shd w:val="clear" w:color="auto" w:fill="auto"/>
          </w:tcPr>
          <w:p w14:paraId="001FDBAC" w14:textId="77777777" w:rsidR="00A63853" w:rsidRPr="001B082B" w:rsidRDefault="00A63853" w:rsidP="00A63853">
            <w:pPr>
              <w:jc w:val="both"/>
              <w:rPr>
                <w:rFonts w:ascii="Arial" w:eastAsia="Calibri" w:hAnsi="Arial" w:cs="Arial"/>
                <w:sz w:val="20"/>
                <w:szCs w:val="20"/>
              </w:rPr>
            </w:pPr>
            <w:r w:rsidRPr="001B082B">
              <w:rPr>
                <w:rFonts w:ascii="Arial" w:eastAsia="Calibri" w:hAnsi="Arial" w:cs="Arial"/>
                <w:sz w:val="20"/>
                <w:szCs w:val="20"/>
              </w:rPr>
              <w:t>State Environmental Planning Policy (Western Sydney Parklands) 2009</w:t>
            </w:r>
          </w:p>
        </w:tc>
        <w:tc>
          <w:tcPr>
            <w:tcW w:w="2381" w:type="dxa"/>
            <w:shd w:val="clear" w:color="auto" w:fill="auto"/>
          </w:tcPr>
          <w:p w14:paraId="613AF8C6"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No</w:t>
            </w:r>
          </w:p>
        </w:tc>
        <w:tc>
          <w:tcPr>
            <w:tcW w:w="3969" w:type="dxa"/>
            <w:shd w:val="clear" w:color="auto" w:fill="auto"/>
          </w:tcPr>
          <w:p w14:paraId="2E66B2FA" w14:textId="77777777" w:rsidR="00A63853" w:rsidRPr="001B082B" w:rsidRDefault="00A63853" w:rsidP="00A63853">
            <w:pPr>
              <w:jc w:val="center"/>
              <w:rPr>
                <w:rFonts w:ascii="Arial" w:eastAsia="Calibri" w:hAnsi="Arial" w:cs="Arial"/>
                <w:sz w:val="20"/>
                <w:szCs w:val="20"/>
              </w:rPr>
            </w:pPr>
            <w:r w:rsidRPr="001B082B">
              <w:rPr>
                <w:rFonts w:ascii="Arial" w:eastAsia="Calibri" w:hAnsi="Arial" w:cs="Arial"/>
                <w:sz w:val="20"/>
                <w:szCs w:val="20"/>
              </w:rPr>
              <w:t>N/A</w:t>
            </w:r>
          </w:p>
        </w:tc>
      </w:tr>
      <w:tr w:rsidR="00A63853" w:rsidRPr="001B082B" w14:paraId="70CF0D9F" w14:textId="77777777" w:rsidTr="00A63853">
        <w:tc>
          <w:tcPr>
            <w:tcW w:w="3573" w:type="dxa"/>
            <w:shd w:val="clear" w:color="auto" w:fill="auto"/>
          </w:tcPr>
          <w:p w14:paraId="7FDAD3C6" w14:textId="77777777" w:rsidR="00A63853" w:rsidRPr="001B082B" w:rsidRDefault="00A63853" w:rsidP="00A63853">
            <w:pPr>
              <w:jc w:val="both"/>
              <w:rPr>
                <w:rFonts w:ascii="Arial" w:eastAsia="Calibri" w:hAnsi="Arial" w:cs="Arial"/>
                <w:sz w:val="20"/>
                <w:szCs w:val="20"/>
              </w:rPr>
            </w:pPr>
            <w:r w:rsidRPr="00782EC8">
              <w:rPr>
                <w:rFonts w:ascii="Arial" w:eastAsia="Calibri" w:hAnsi="Arial" w:cs="Arial"/>
                <w:sz w:val="20"/>
                <w:szCs w:val="20"/>
              </w:rPr>
              <w:t>State Environmental Planning Policy (Integration and Repeals) 2016</w:t>
            </w:r>
          </w:p>
        </w:tc>
        <w:tc>
          <w:tcPr>
            <w:tcW w:w="2381" w:type="dxa"/>
            <w:shd w:val="clear" w:color="auto" w:fill="auto"/>
          </w:tcPr>
          <w:p w14:paraId="08FB4CD7"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No</w:t>
            </w:r>
          </w:p>
        </w:tc>
        <w:tc>
          <w:tcPr>
            <w:tcW w:w="3969" w:type="dxa"/>
            <w:shd w:val="clear" w:color="auto" w:fill="auto"/>
          </w:tcPr>
          <w:p w14:paraId="2BBF9BF7" w14:textId="77777777" w:rsidR="00A63853" w:rsidRPr="00FE082F" w:rsidRDefault="00A63853" w:rsidP="00A63853">
            <w:pPr>
              <w:jc w:val="center"/>
              <w:rPr>
                <w:rFonts w:ascii="Arial" w:eastAsia="Calibri" w:hAnsi="Arial" w:cs="Arial"/>
                <w:i/>
                <w:sz w:val="20"/>
                <w:szCs w:val="20"/>
              </w:rPr>
            </w:pPr>
            <w:r>
              <w:rPr>
                <w:rFonts w:ascii="Arial" w:eastAsia="Calibri" w:hAnsi="Arial" w:cs="Arial"/>
                <w:sz w:val="20"/>
                <w:szCs w:val="20"/>
              </w:rPr>
              <w:t>N/A</w:t>
            </w:r>
          </w:p>
        </w:tc>
      </w:tr>
      <w:tr w:rsidR="00A63853" w:rsidRPr="001B082B" w14:paraId="5C716663" w14:textId="77777777" w:rsidTr="00A63853">
        <w:tc>
          <w:tcPr>
            <w:tcW w:w="3573" w:type="dxa"/>
            <w:shd w:val="clear" w:color="auto" w:fill="auto"/>
          </w:tcPr>
          <w:p w14:paraId="524A841F" w14:textId="77777777" w:rsidR="00A63853" w:rsidRPr="00782EC8" w:rsidRDefault="00A63853" w:rsidP="00A63853">
            <w:pPr>
              <w:jc w:val="both"/>
              <w:rPr>
                <w:rFonts w:ascii="Arial" w:eastAsia="Calibri" w:hAnsi="Arial" w:cs="Arial"/>
                <w:sz w:val="20"/>
                <w:szCs w:val="20"/>
              </w:rPr>
            </w:pPr>
            <w:r w:rsidRPr="00782EC8">
              <w:rPr>
                <w:rFonts w:ascii="Arial" w:eastAsia="Calibri" w:hAnsi="Arial" w:cs="Arial"/>
                <w:sz w:val="20"/>
                <w:szCs w:val="20"/>
              </w:rPr>
              <w:t>State Environmental Planning Policy (</w:t>
            </w:r>
            <w:r>
              <w:rPr>
                <w:rFonts w:ascii="Arial" w:eastAsia="Calibri" w:hAnsi="Arial" w:cs="Arial"/>
                <w:sz w:val="20"/>
                <w:szCs w:val="20"/>
              </w:rPr>
              <w:t>Coastal Management</w:t>
            </w:r>
            <w:r w:rsidRPr="00782EC8">
              <w:rPr>
                <w:rFonts w:ascii="Arial" w:eastAsia="Calibri" w:hAnsi="Arial" w:cs="Arial"/>
                <w:sz w:val="20"/>
                <w:szCs w:val="20"/>
              </w:rPr>
              <w:t>) 201</w:t>
            </w:r>
            <w:r>
              <w:rPr>
                <w:rFonts w:ascii="Arial" w:eastAsia="Calibri" w:hAnsi="Arial" w:cs="Arial"/>
                <w:sz w:val="20"/>
                <w:szCs w:val="20"/>
              </w:rPr>
              <w:t>8</w:t>
            </w:r>
          </w:p>
        </w:tc>
        <w:tc>
          <w:tcPr>
            <w:tcW w:w="2381" w:type="dxa"/>
            <w:shd w:val="clear" w:color="auto" w:fill="auto"/>
          </w:tcPr>
          <w:p w14:paraId="0FBB80BE" w14:textId="77777777" w:rsidR="00A63853" w:rsidRPr="001B082B" w:rsidRDefault="00A63853" w:rsidP="00A63853">
            <w:pPr>
              <w:jc w:val="center"/>
              <w:rPr>
                <w:rFonts w:ascii="Arial" w:eastAsia="Calibri" w:hAnsi="Arial" w:cs="Arial"/>
                <w:sz w:val="20"/>
                <w:szCs w:val="20"/>
              </w:rPr>
            </w:pPr>
            <w:r>
              <w:rPr>
                <w:rFonts w:ascii="Arial" w:eastAsia="Calibri" w:hAnsi="Arial" w:cs="Arial"/>
                <w:sz w:val="20"/>
                <w:szCs w:val="20"/>
              </w:rPr>
              <w:t>Yes</w:t>
            </w:r>
          </w:p>
        </w:tc>
        <w:tc>
          <w:tcPr>
            <w:tcW w:w="3969" w:type="dxa"/>
            <w:shd w:val="clear" w:color="auto" w:fill="auto"/>
          </w:tcPr>
          <w:p w14:paraId="2746A695" w14:textId="77777777" w:rsidR="00A63853" w:rsidRPr="0020529A" w:rsidRDefault="00A63853" w:rsidP="00A63853">
            <w:pPr>
              <w:jc w:val="center"/>
              <w:rPr>
                <w:rFonts w:ascii="Arial" w:eastAsia="Calibri" w:hAnsi="Arial" w:cs="Arial"/>
                <w:sz w:val="20"/>
                <w:szCs w:val="20"/>
              </w:rPr>
            </w:pPr>
            <w:r w:rsidRPr="0020529A">
              <w:rPr>
                <w:rFonts w:ascii="Arial" w:eastAsia="Calibri" w:hAnsi="Arial" w:cs="Arial"/>
                <w:sz w:val="20"/>
                <w:szCs w:val="20"/>
              </w:rPr>
              <w:t>N/A</w:t>
            </w:r>
          </w:p>
        </w:tc>
      </w:tr>
    </w:tbl>
    <w:p w14:paraId="0571D004" w14:textId="77777777" w:rsidR="00A63853" w:rsidRPr="00312E98" w:rsidRDefault="00A63853" w:rsidP="00A63853"/>
    <w:p w14:paraId="2D9701E7" w14:textId="77777777" w:rsidR="00A63853" w:rsidRDefault="00A63853"/>
    <w:p w14:paraId="1530CE77" w14:textId="77777777" w:rsidR="00A63853" w:rsidRDefault="00A63853"/>
    <w:p w14:paraId="0C6D7304" w14:textId="77777777" w:rsidR="00A63853" w:rsidRDefault="00A63853"/>
    <w:p w14:paraId="5DE21460" w14:textId="77777777" w:rsidR="00A63853" w:rsidRDefault="00A63853"/>
    <w:p w14:paraId="4534A25B" w14:textId="77777777" w:rsidR="00A63853" w:rsidRDefault="00A63853"/>
    <w:p w14:paraId="0F456417" w14:textId="77777777" w:rsidR="00A63853" w:rsidRDefault="00A63853"/>
    <w:p w14:paraId="741D7076" w14:textId="77777777" w:rsidR="00A63853" w:rsidRDefault="00A63853"/>
    <w:p w14:paraId="28706238" w14:textId="77777777" w:rsidR="00A63853" w:rsidRDefault="00A63853"/>
    <w:p w14:paraId="7A74C1DA" w14:textId="77777777" w:rsidR="00A63853" w:rsidRDefault="00A63853"/>
    <w:p w14:paraId="6C3DBB48" w14:textId="77777777" w:rsidR="00A63853" w:rsidRDefault="00A63853"/>
    <w:p w14:paraId="1746B95D" w14:textId="77777777" w:rsidR="00A63853" w:rsidRDefault="00A63853" w:rsidP="00A63853">
      <w:pPr>
        <w:jc w:val="center"/>
        <w:rPr>
          <w:b/>
          <w:sz w:val="32"/>
          <w:szCs w:val="32"/>
        </w:rPr>
      </w:pPr>
      <w:r>
        <w:rPr>
          <w:b/>
          <w:sz w:val="32"/>
          <w:szCs w:val="32"/>
        </w:rPr>
        <w:t>ANNEXURE F</w:t>
      </w:r>
    </w:p>
    <w:p w14:paraId="0F41D02C" w14:textId="77777777" w:rsidR="00A63853" w:rsidRDefault="00A63853" w:rsidP="00A63853">
      <w:pPr>
        <w:jc w:val="center"/>
        <w:rPr>
          <w:b/>
          <w:sz w:val="32"/>
          <w:szCs w:val="32"/>
        </w:rPr>
      </w:pPr>
    </w:p>
    <w:p w14:paraId="6ADBE1FA" w14:textId="77777777" w:rsidR="00A63853" w:rsidRDefault="00A63853" w:rsidP="00A63853">
      <w:pPr>
        <w:jc w:val="center"/>
      </w:pPr>
      <w:r>
        <w:t xml:space="preserve">SECTION 9.1 DIRECTION CONSISTENCY </w:t>
      </w:r>
      <w:proofErr w:type="gramStart"/>
      <w:r>
        <w:t>CHECKLIST</w:t>
      </w:r>
      <w:proofErr w:type="gramEnd"/>
      <w:r>
        <w:t xml:space="preserve">  </w:t>
      </w:r>
    </w:p>
    <w:p w14:paraId="3183FFAE" w14:textId="77777777" w:rsidR="00855018" w:rsidRDefault="00855018" w:rsidP="00A63853">
      <w:pPr>
        <w:jc w:val="center"/>
      </w:pPr>
    </w:p>
    <w:p w14:paraId="2FF492AC" w14:textId="77777777" w:rsidR="00855018" w:rsidRDefault="00855018" w:rsidP="00A63853">
      <w:pPr>
        <w:jc w:val="center"/>
      </w:pPr>
    </w:p>
    <w:p w14:paraId="54ABAFDE" w14:textId="77777777" w:rsidR="00855018" w:rsidRDefault="00855018" w:rsidP="00A63853">
      <w:pPr>
        <w:jc w:val="center"/>
      </w:pPr>
    </w:p>
    <w:p w14:paraId="5986BA41" w14:textId="77777777" w:rsidR="00855018" w:rsidRDefault="00855018" w:rsidP="00A63853">
      <w:pPr>
        <w:jc w:val="center"/>
      </w:pPr>
    </w:p>
    <w:p w14:paraId="20A42AF4" w14:textId="77777777" w:rsidR="00855018" w:rsidRDefault="00855018" w:rsidP="00A63853">
      <w:pPr>
        <w:jc w:val="center"/>
      </w:pPr>
    </w:p>
    <w:p w14:paraId="5510963A" w14:textId="77777777" w:rsidR="00855018" w:rsidRDefault="00855018" w:rsidP="00A63853">
      <w:pPr>
        <w:jc w:val="center"/>
      </w:pPr>
    </w:p>
    <w:p w14:paraId="786002C3" w14:textId="77777777" w:rsidR="00855018" w:rsidRDefault="00855018" w:rsidP="00A63853">
      <w:pPr>
        <w:jc w:val="center"/>
      </w:pPr>
    </w:p>
    <w:p w14:paraId="1656EEED" w14:textId="77777777" w:rsidR="00855018" w:rsidRDefault="00855018" w:rsidP="00A63853">
      <w:pPr>
        <w:jc w:val="center"/>
      </w:pPr>
    </w:p>
    <w:p w14:paraId="2018A5C8" w14:textId="77777777" w:rsidR="00855018" w:rsidRDefault="00855018" w:rsidP="00A63853">
      <w:pPr>
        <w:jc w:val="center"/>
      </w:pPr>
    </w:p>
    <w:p w14:paraId="6C9CBF86" w14:textId="77777777" w:rsidR="00855018" w:rsidRDefault="00855018" w:rsidP="00A63853">
      <w:pPr>
        <w:jc w:val="center"/>
      </w:pPr>
    </w:p>
    <w:p w14:paraId="546C57A9" w14:textId="77777777" w:rsidR="00855018" w:rsidRDefault="00855018" w:rsidP="00A63853">
      <w:pPr>
        <w:jc w:val="center"/>
      </w:pPr>
    </w:p>
    <w:p w14:paraId="5B6BE275" w14:textId="77777777" w:rsidR="00855018" w:rsidRDefault="00855018" w:rsidP="00A63853">
      <w:pPr>
        <w:jc w:val="center"/>
      </w:pPr>
    </w:p>
    <w:p w14:paraId="54DB8A34" w14:textId="77777777" w:rsidR="00855018" w:rsidRDefault="00855018" w:rsidP="00A63853">
      <w:pPr>
        <w:jc w:val="center"/>
      </w:pPr>
    </w:p>
    <w:p w14:paraId="0551D5B8" w14:textId="77777777" w:rsidR="00855018" w:rsidRDefault="00855018" w:rsidP="00A63853">
      <w:pPr>
        <w:jc w:val="center"/>
      </w:pPr>
    </w:p>
    <w:p w14:paraId="2F80ABBE" w14:textId="77777777" w:rsidR="00855018" w:rsidRDefault="00855018" w:rsidP="00A63853">
      <w:pPr>
        <w:jc w:val="center"/>
      </w:pPr>
    </w:p>
    <w:p w14:paraId="76495ED4" w14:textId="77777777" w:rsidR="00855018" w:rsidRDefault="00855018" w:rsidP="00A63853">
      <w:pPr>
        <w:jc w:val="center"/>
      </w:pPr>
    </w:p>
    <w:p w14:paraId="77C7DDCD" w14:textId="77777777" w:rsidR="00855018" w:rsidRDefault="00855018" w:rsidP="00A63853">
      <w:pPr>
        <w:jc w:val="center"/>
      </w:pPr>
    </w:p>
    <w:p w14:paraId="49950C2A" w14:textId="77777777" w:rsidR="00855018" w:rsidRDefault="00855018" w:rsidP="00A63853">
      <w:pPr>
        <w:jc w:val="center"/>
      </w:pPr>
    </w:p>
    <w:p w14:paraId="0DA75F46" w14:textId="77777777" w:rsidR="00855018" w:rsidRDefault="00855018" w:rsidP="00A63853">
      <w:pPr>
        <w:jc w:val="center"/>
      </w:pPr>
    </w:p>
    <w:p w14:paraId="1A405831" w14:textId="68FEB268" w:rsidR="00855018" w:rsidRDefault="00A63853">
      <w:r>
        <w:br w:type="page"/>
      </w:r>
    </w:p>
    <w:p w14:paraId="3920D66B" w14:textId="6A48E9D3" w:rsidR="00A63853" w:rsidRDefault="00A63853" w:rsidP="00795ADF">
      <w:pPr>
        <w:jc w:val="center"/>
        <w:rPr>
          <w:rFonts w:ascii="Arial" w:hAnsi="Arial" w:cs="Arial"/>
          <w:b/>
          <w:sz w:val="22"/>
        </w:rPr>
      </w:pPr>
      <w:r>
        <w:rPr>
          <w:rFonts w:ascii="Arial" w:hAnsi="Arial" w:cs="Arial"/>
          <w:b/>
          <w:sz w:val="22"/>
        </w:rPr>
        <w:t xml:space="preserve">SECTION 9.1 DIRECTION CONSISTENCY </w:t>
      </w:r>
      <w:proofErr w:type="gramStart"/>
      <w:r>
        <w:rPr>
          <w:rFonts w:ascii="Arial" w:hAnsi="Arial" w:cs="Arial"/>
          <w:b/>
          <w:sz w:val="22"/>
        </w:rPr>
        <w:t>CHECKLIST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1922"/>
        <w:gridCol w:w="4377"/>
      </w:tblGrid>
      <w:tr w:rsidR="00A63853" w:rsidRPr="00C42199" w14:paraId="1B612178" w14:textId="77777777" w:rsidTr="00795ADF">
        <w:trPr>
          <w:tblHeader/>
        </w:trPr>
        <w:tc>
          <w:tcPr>
            <w:tcW w:w="2717" w:type="dxa"/>
            <w:tcBorders>
              <w:bottom w:val="single" w:sz="4" w:space="0" w:color="auto"/>
            </w:tcBorders>
            <w:shd w:val="clear" w:color="auto" w:fill="F3F3F3"/>
          </w:tcPr>
          <w:p w14:paraId="7E51D64E" w14:textId="77777777" w:rsidR="00A63853" w:rsidRPr="00C42199" w:rsidRDefault="00A63853" w:rsidP="00A63853">
            <w:pPr>
              <w:jc w:val="center"/>
              <w:rPr>
                <w:rFonts w:ascii="Arial" w:hAnsi="Arial" w:cs="Arial"/>
                <w:b/>
              </w:rPr>
            </w:pPr>
            <w:r w:rsidRPr="00C42199">
              <w:rPr>
                <w:rFonts w:ascii="Arial" w:hAnsi="Arial" w:cs="Arial"/>
                <w:b/>
              </w:rPr>
              <w:t xml:space="preserve">SECTION </w:t>
            </w:r>
            <w:r>
              <w:rPr>
                <w:rFonts w:ascii="Arial" w:hAnsi="Arial" w:cs="Arial"/>
                <w:b/>
              </w:rPr>
              <w:t>9.1</w:t>
            </w:r>
            <w:r w:rsidRPr="00C42199">
              <w:rPr>
                <w:rFonts w:ascii="Arial" w:hAnsi="Arial" w:cs="Arial"/>
                <w:b/>
              </w:rPr>
              <w:t xml:space="preserve"> DIRECTION</w:t>
            </w:r>
          </w:p>
        </w:tc>
        <w:tc>
          <w:tcPr>
            <w:tcW w:w="1922" w:type="dxa"/>
            <w:tcBorders>
              <w:bottom w:val="single" w:sz="4" w:space="0" w:color="auto"/>
            </w:tcBorders>
            <w:shd w:val="clear" w:color="auto" w:fill="F3F3F3"/>
          </w:tcPr>
          <w:p w14:paraId="24977B94" w14:textId="77777777" w:rsidR="00A63853" w:rsidRPr="00341D6B" w:rsidRDefault="00A63853" w:rsidP="00A63853">
            <w:pPr>
              <w:jc w:val="center"/>
              <w:rPr>
                <w:rFonts w:ascii="Arial" w:hAnsi="Arial" w:cs="Arial"/>
                <w:b/>
                <w:sz w:val="22"/>
              </w:rPr>
            </w:pPr>
            <w:r w:rsidRPr="00341D6B">
              <w:rPr>
                <w:rFonts w:ascii="Arial" w:hAnsi="Arial" w:cs="Arial"/>
                <w:b/>
                <w:sz w:val="22"/>
              </w:rPr>
              <w:t>CONSISTENCY</w:t>
            </w:r>
          </w:p>
          <w:p w14:paraId="626C9F60" w14:textId="77777777" w:rsidR="00A63853" w:rsidRPr="00C42199" w:rsidRDefault="00A63853" w:rsidP="00A63853">
            <w:pPr>
              <w:jc w:val="center"/>
              <w:rPr>
                <w:rFonts w:ascii="Arial" w:hAnsi="Arial" w:cs="Arial"/>
                <w:b/>
                <w:sz w:val="18"/>
                <w:szCs w:val="18"/>
              </w:rPr>
            </w:pPr>
          </w:p>
        </w:tc>
        <w:tc>
          <w:tcPr>
            <w:tcW w:w="4377" w:type="dxa"/>
            <w:tcBorders>
              <w:bottom w:val="single" w:sz="4" w:space="0" w:color="auto"/>
            </w:tcBorders>
            <w:shd w:val="clear" w:color="auto" w:fill="F3F3F3"/>
          </w:tcPr>
          <w:p w14:paraId="7C2B1211" w14:textId="77777777" w:rsidR="00A63853" w:rsidRPr="00C42199" w:rsidRDefault="00A63853" w:rsidP="00A63853">
            <w:pPr>
              <w:jc w:val="center"/>
              <w:rPr>
                <w:rFonts w:ascii="Arial" w:hAnsi="Arial" w:cs="Arial"/>
                <w:b/>
              </w:rPr>
            </w:pPr>
            <w:r w:rsidRPr="00C42199">
              <w:rPr>
                <w:rFonts w:ascii="Arial" w:hAnsi="Arial" w:cs="Arial"/>
                <w:b/>
              </w:rPr>
              <w:t>COMMENTS</w:t>
            </w:r>
          </w:p>
        </w:tc>
      </w:tr>
      <w:tr w:rsidR="00A63853" w:rsidRPr="00C42199" w14:paraId="5AABD3B9" w14:textId="77777777" w:rsidTr="00795ADF">
        <w:tc>
          <w:tcPr>
            <w:tcW w:w="9016" w:type="dxa"/>
            <w:gridSpan w:val="3"/>
            <w:shd w:val="clear" w:color="auto" w:fill="F3F3F3"/>
          </w:tcPr>
          <w:p w14:paraId="784DC5D7" w14:textId="77777777" w:rsidR="00A63853" w:rsidRPr="00C42199" w:rsidRDefault="00A63853" w:rsidP="00A63853">
            <w:pPr>
              <w:rPr>
                <w:rFonts w:ascii="Arial" w:hAnsi="Arial" w:cs="Arial"/>
                <w:b/>
                <w:sz w:val="20"/>
                <w:szCs w:val="20"/>
              </w:rPr>
            </w:pPr>
            <w:r w:rsidRPr="00C42199">
              <w:rPr>
                <w:rFonts w:ascii="Arial" w:hAnsi="Arial" w:cs="Arial"/>
                <w:b/>
                <w:sz w:val="20"/>
                <w:szCs w:val="20"/>
              </w:rPr>
              <w:t>1. EMPLOYMENT AND RESOURCES</w:t>
            </w:r>
          </w:p>
        </w:tc>
      </w:tr>
      <w:tr w:rsidR="00A63853" w:rsidRPr="00C42199" w14:paraId="1DE001F8" w14:textId="77777777" w:rsidTr="00795ADF">
        <w:tc>
          <w:tcPr>
            <w:tcW w:w="2717" w:type="dxa"/>
            <w:shd w:val="clear" w:color="auto" w:fill="auto"/>
          </w:tcPr>
          <w:p w14:paraId="0CE63B8C" w14:textId="77777777" w:rsidR="00A63853" w:rsidRPr="00C42199" w:rsidRDefault="00A63853" w:rsidP="00D970BC">
            <w:pPr>
              <w:numPr>
                <w:ilvl w:val="1"/>
                <w:numId w:val="16"/>
              </w:numPr>
              <w:spacing w:after="0" w:line="240" w:lineRule="auto"/>
              <w:jc w:val="both"/>
              <w:rPr>
                <w:rFonts w:ascii="Arial" w:hAnsi="Arial" w:cs="Arial"/>
                <w:b/>
                <w:sz w:val="20"/>
                <w:szCs w:val="20"/>
              </w:rPr>
            </w:pPr>
            <w:r w:rsidRPr="00C42199">
              <w:rPr>
                <w:rFonts w:ascii="Arial" w:hAnsi="Arial" w:cs="Arial"/>
                <w:b/>
                <w:sz w:val="20"/>
                <w:szCs w:val="20"/>
              </w:rPr>
              <w:t>Business and Industrial Zones</w:t>
            </w:r>
          </w:p>
        </w:tc>
        <w:tc>
          <w:tcPr>
            <w:tcW w:w="1922" w:type="dxa"/>
            <w:shd w:val="clear" w:color="auto" w:fill="auto"/>
          </w:tcPr>
          <w:p w14:paraId="77872D71"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17E7421D"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involve business or industrial zones</w:t>
            </w:r>
          </w:p>
        </w:tc>
      </w:tr>
      <w:tr w:rsidR="00A63853" w:rsidRPr="00C42199" w14:paraId="1DA95C94" w14:textId="77777777" w:rsidTr="00795ADF">
        <w:tc>
          <w:tcPr>
            <w:tcW w:w="2717" w:type="dxa"/>
            <w:shd w:val="clear" w:color="auto" w:fill="auto"/>
          </w:tcPr>
          <w:p w14:paraId="35B839BF" w14:textId="77777777" w:rsidR="00A63853" w:rsidRPr="00C42199" w:rsidRDefault="00A63853" w:rsidP="00D970BC">
            <w:pPr>
              <w:numPr>
                <w:ilvl w:val="1"/>
                <w:numId w:val="16"/>
              </w:numPr>
              <w:spacing w:after="0" w:line="240" w:lineRule="auto"/>
              <w:jc w:val="both"/>
              <w:rPr>
                <w:rFonts w:ascii="Arial" w:hAnsi="Arial" w:cs="Arial"/>
                <w:b/>
                <w:sz w:val="20"/>
                <w:szCs w:val="20"/>
              </w:rPr>
            </w:pPr>
            <w:r w:rsidRPr="00C42199">
              <w:rPr>
                <w:rFonts w:ascii="Arial" w:hAnsi="Arial" w:cs="Arial"/>
                <w:b/>
                <w:sz w:val="20"/>
                <w:szCs w:val="20"/>
              </w:rPr>
              <w:t>Rural Zones</w:t>
            </w:r>
          </w:p>
          <w:p w14:paraId="778C2621" w14:textId="77777777" w:rsidR="00A63853" w:rsidRPr="00C42199" w:rsidRDefault="00A63853" w:rsidP="00A63853">
            <w:pPr>
              <w:jc w:val="both"/>
              <w:rPr>
                <w:rFonts w:ascii="Arial" w:hAnsi="Arial" w:cs="Arial"/>
                <w:b/>
                <w:sz w:val="20"/>
                <w:szCs w:val="20"/>
              </w:rPr>
            </w:pPr>
          </w:p>
        </w:tc>
        <w:tc>
          <w:tcPr>
            <w:tcW w:w="1922" w:type="dxa"/>
            <w:shd w:val="clear" w:color="auto" w:fill="auto"/>
          </w:tcPr>
          <w:p w14:paraId="569FC6B5"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4A96FE5F" w14:textId="4D958714" w:rsidR="00A63853" w:rsidRPr="00C42199" w:rsidRDefault="00720480" w:rsidP="00A63853">
            <w:pPr>
              <w:jc w:val="both"/>
              <w:rPr>
                <w:rFonts w:ascii="Arial" w:hAnsi="Arial" w:cs="Arial"/>
                <w:sz w:val="20"/>
                <w:szCs w:val="20"/>
              </w:rPr>
            </w:pPr>
            <w:r>
              <w:rPr>
                <w:rFonts w:ascii="Arial" w:hAnsi="Arial" w:cs="Arial"/>
                <w:sz w:val="20"/>
                <w:szCs w:val="20"/>
              </w:rPr>
              <w:t>The proposal</w:t>
            </w:r>
            <w:r w:rsidR="00A63853">
              <w:rPr>
                <w:rFonts w:ascii="Arial" w:hAnsi="Arial" w:cs="Arial"/>
                <w:sz w:val="20"/>
                <w:szCs w:val="20"/>
              </w:rPr>
              <w:t xml:space="preserve"> does not involve rural-zoned land.</w:t>
            </w:r>
          </w:p>
        </w:tc>
      </w:tr>
      <w:tr w:rsidR="00A63853" w:rsidRPr="00C42199" w14:paraId="37E37048" w14:textId="77777777" w:rsidTr="00795ADF">
        <w:tc>
          <w:tcPr>
            <w:tcW w:w="2717" w:type="dxa"/>
            <w:shd w:val="clear" w:color="auto" w:fill="auto"/>
          </w:tcPr>
          <w:p w14:paraId="055159FC" w14:textId="77777777" w:rsidR="00A63853" w:rsidRPr="00C42199" w:rsidRDefault="00A63853" w:rsidP="00D970BC">
            <w:pPr>
              <w:numPr>
                <w:ilvl w:val="1"/>
                <w:numId w:val="16"/>
              </w:numPr>
              <w:spacing w:after="0" w:line="240" w:lineRule="auto"/>
              <w:jc w:val="both"/>
              <w:rPr>
                <w:rFonts w:ascii="Arial" w:hAnsi="Arial" w:cs="Arial"/>
                <w:b/>
                <w:sz w:val="20"/>
                <w:szCs w:val="20"/>
              </w:rPr>
            </w:pPr>
            <w:r>
              <w:rPr>
                <w:rFonts w:ascii="Arial" w:hAnsi="Arial" w:cs="Arial"/>
                <w:b/>
                <w:sz w:val="20"/>
                <w:szCs w:val="20"/>
              </w:rPr>
              <w:t xml:space="preserve">Mining, </w:t>
            </w:r>
            <w:r w:rsidRPr="009A78D9">
              <w:rPr>
                <w:rFonts w:ascii="Arial" w:hAnsi="Arial" w:cs="Arial"/>
                <w:b/>
                <w:sz w:val="20"/>
                <w:szCs w:val="20"/>
              </w:rPr>
              <w:t>Petroleum Production and Extractive industries</w:t>
            </w:r>
          </w:p>
        </w:tc>
        <w:tc>
          <w:tcPr>
            <w:tcW w:w="1922" w:type="dxa"/>
            <w:shd w:val="clear" w:color="auto" w:fill="auto"/>
          </w:tcPr>
          <w:p w14:paraId="1CF5BF36"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shd w:val="clear" w:color="auto" w:fill="auto"/>
          </w:tcPr>
          <w:p w14:paraId="1AB549F8" w14:textId="77777777" w:rsidR="00A63853" w:rsidRDefault="00A63853" w:rsidP="00A63853">
            <w:pPr>
              <w:jc w:val="both"/>
              <w:rPr>
                <w:rFonts w:ascii="Arial" w:hAnsi="Arial" w:cs="Arial"/>
                <w:sz w:val="20"/>
                <w:szCs w:val="20"/>
              </w:rPr>
            </w:pPr>
            <w:r>
              <w:rPr>
                <w:rFonts w:ascii="Arial" w:hAnsi="Arial" w:cs="Arial"/>
                <w:sz w:val="20"/>
                <w:szCs w:val="20"/>
              </w:rPr>
              <w:t>The proposal does not affect any land identified as having extractive resources of regional significance or their haulage routes.</w:t>
            </w:r>
          </w:p>
        </w:tc>
      </w:tr>
      <w:tr w:rsidR="00A63853" w:rsidRPr="00C42199" w14:paraId="6997420C" w14:textId="77777777" w:rsidTr="00795ADF">
        <w:tc>
          <w:tcPr>
            <w:tcW w:w="2717" w:type="dxa"/>
            <w:tcBorders>
              <w:bottom w:val="single" w:sz="4" w:space="0" w:color="auto"/>
            </w:tcBorders>
            <w:shd w:val="clear" w:color="auto" w:fill="auto"/>
          </w:tcPr>
          <w:p w14:paraId="2B57550C" w14:textId="77777777" w:rsidR="00A63853" w:rsidRPr="00C42199" w:rsidRDefault="00A63853" w:rsidP="00D970BC">
            <w:pPr>
              <w:numPr>
                <w:ilvl w:val="1"/>
                <w:numId w:val="16"/>
              </w:numPr>
              <w:spacing w:after="0" w:line="240" w:lineRule="auto"/>
              <w:jc w:val="both"/>
              <w:rPr>
                <w:rFonts w:ascii="Arial" w:hAnsi="Arial" w:cs="Arial"/>
                <w:b/>
                <w:sz w:val="20"/>
                <w:szCs w:val="20"/>
              </w:rPr>
            </w:pPr>
            <w:r w:rsidRPr="00C42199">
              <w:rPr>
                <w:rFonts w:ascii="Arial" w:hAnsi="Arial" w:cs="Arial"/>
                <w:b/>
                <w:sz w:val="20"/>
                <w:szCs w:val="20"/>
              </w:rPr>
              <w:t>Oyster Aquaculture</w:t>
            </w:r>
          </w:p>
          <w:p w14:paraId="50666D7F" w14:textId="77777777" w:rsidR="00A63853" w:rsidRPr="00C42199" w:rsidRDefault="00A63853" w:rsidP="00A63853">
            <w:pPr>
              <w:jc w:val="both"/>
              <w:rPr>
                <w:rFonts w:ascii="Arial" w:hAnsi="Arial" w:cs="Arial"/>
                <w:b/>
                <w:sz w:val="20"/>
                <w:szCs w:val="20"/>
              </w:rPr>
            </w:pPr>
          </w:p>
        </w:tc>
        <w:tc>
          <w:tcPr>
            <w:tcW w:w="1922" w:type="dxa"/>
            <w:tcBorders>
              <w:bottom w:val="single" w:sz="4" w:space="0" w:color="auto"/>
            </w:tcBorders>
            <w:shd w:val="clear" w:color="auto" w:fill="auto"/>
          </w:tcPr>
          <w:p w14:paraId="04838D90"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tcBorders>
              <w:bottom w:val="single" w:sz="4" w:space="0" w:color="auto"/>
            </w:tcBorders>
            <w:shd w:val="clear" w:color="auto" w:fill="auto"/>
          </w:tcPr>
          <w:p w14:paraId="45DA7A6B"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affect land within the vicinity of any oyster aquaculture leases.</w:t>
            </w:r>
          </w:p>
        </w:tc>
      </w:tr>
      <w:tr w:rsidR="00A63853" w:rsidRPr="00C42199" w14:paraId="7825389A" w14:textId="77777777" w:rsidTr="00795ADF">
        <w:tc>
          <w:tcPr>
            <w:tcW w:w="2717" w:type="dxa"/>
            <w:tcBorders>
              <w:bottom w:val="single" w:sz="4" w:space="0" w:color="auto"/>
            </w:tcBorders>
            <w:shd w:val="clear" w:color="auto" w:fill="auto"/>
          </w:tcPr>
          <w:p w14:paraId="6ACDA4C4" w14:textId="77777777" w:rsidR="00A63853" w:rsidRPr="00C42199" w:rsidRDefault="00A63853" w:rsidP="00A63853">
            <w:pPr>
              <w:jc w:val="both"/>
              <w:rPr>
                <w:rFonts w:ascii="Arial" w:hAnsi="Arial" w:cs="Arial"/>
                <w:b/>
                <w:sz w:val="20"/>
                <w:szCs w:val="20"/>
              </w:rPr>
            </w:pPr>
            <w:r w:rsidRPr="00C42199">
              <w:rPr>
                <w:rFonts w:ascii="Arial" w:hAnsi="Arial" w:cs="Arial"/>
                <w:b/>
                <w:sz w:val="20"/>
                <w:szCs w:val="20"/>
              </w:rPr>
              <w:t>1.5 Rural Lands</w:t>
            </w:r>
          </w:p>
          <w:p w14:paraId="6E36EE4F" w14:textId="77777777" w:rsidR="00A63853" w:rsidRPr="00C42199" w:rsidRDefault="00A63853" w:rsidP="00A63853">
            <w:pPr>
              <w:jc w:val="both"/>
              <w:rPr>
                <w:rFonts w:ascii="Arial" w:hAnsi="Arial" w:cs="Arial"/>
                <w:b/>
                <w:sz w:val="20"/>
                <w:szCs w:val="20"/>
              </w:rPr>
            </w:pPr>
          </w:p>
        </w:tc>
        <w:tc>
          <w:tcPr>
            <w:tcW w:w="1922" w:type="dxa"/>
            <w:tcBorders>
              <w:bottom w:val="single" w:sz="4" w:space="0" w:color="auto"/>
            </w:tcBorders>
            <w:shd w:val="clear" w:color="auto" w:fill="auto"/>
          </w:tcPr>
          <w:p w14:paraId="4C613752"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tcBorders>
              <w:bottom w:val="single" w:sz="4" w:space="0" w:color="auto"/>
            </w:tcBorders>
            <w:shd w:val="clear" w:color="auto" w:fill="auto"/>
          </w:tcPr>
          <w:p w14:paraId="489430E9" w14:textId="05873836" w:rsidR="00A63853" w:rsidRPr="00E15B72" w:rsidRDefault="00A63853" w:rsidP="00A63853">
            <w:pPr>
              <w:jc w:val="both"/>
              <w:rPr>
                <w:rFonts w:ascii="Arial" w:hAnsi="Arial" w:cs="Arial"/>
                <w:sz w:val="20"/>
                <w:szCs w:val="20"/>
              </w:rPr>
            </w:pPr>
            <w:r>
              <w:rPr>
                <w:rFonts w:ascii="Arial" w:hAnsi="Arial" w:cs="Arial"/>
                <w:sz w:val="20"/>
                <w:szCs w:val="20"/>
              </w:rPr>
              <w:t>The propos</w:t>
            </w:r>
            <w:r w:rsidR="00D17519">
              <w:rPr>
                <w:rFonts w:ascii="Arial" w:hAnsi="Arial" w:cs="Arial"/>
                <w:sz w:val="20"/>
                <w:szCs w:val="20"/>
              </w:rPr>
              <w:t>al</w:t>
            </w:r>
            <w:r>
              <w:rPr>
                <w:rFonts w:ascii="Arial" w:hAnsi="Arial" w:cs="Arial"/>
                <w:sz w:val="20"/>
                <w:szCs w:val="20"/>
              </w:rPr>
              <w:t xml:space="preserve"> does not apply to rural</w:t>
            </w:r>
            <w:r w:rsidR="00D17519">
              <w:rPr>
                <w:rFonts w:ascii="Arial" w:hAnsi="Arial" w:cs="Arial"/>
                <w:sz w:val="20"/>
                <w:szCs w:val="20"/>
              </w:rPr>
              <w:t xml:space="preserve"> land</w:t>
            </w:r>
          </w:p>
        </w:tc>
      </w:tr>
      <w:tr w:rsidR="00A63853" w:rsidRPr="00C42199" w14:paraId="686F0E4B" w14:textId="77777777" w:rsidTr="00795ADF">
        <w:tc>
          <w:tcPr>
            <w:tcW w:w="9016" w:type="dxa"/>
            <w:gridSpan w:val="3"/>
            <w:shd w:val="clear" w:color="auto" w:fill="F3F3F3"/>
          </w:tcPr>
          <w:p w14:paraId="46F9639B" w14:textId="77777777" w:rsidR="00A63853" w:rsidRPr="00C42199" w:rsidRDefault="00A63853" w:rsidP="00A63853">
            <w:pPr>
              <w:rPr>
                <w:rFonts w:ascii="Arial" w:hAnsi="Arial" w:cs="Arial"/>
                <w:b/>
                <w:sz w:val="20"/>
                <w:szCs w:val="20"/>
              </w:rPr>
            </w:pPr>
            <w:r w:rsidRPr="00C42199">
              <w:rPr>
                <w:rFonts w:ascii="Arial" w:hAnsi="Arial" w:cs="Arial"/>
                <w:b/>
                <w:sz w:val="20"/>
                <w:szCs w:val="20"/>
              </w:rPr>
              <w:t xml:space="preserve">2. ENVIRONMENT AND HERITAGE </w:t>
            </w:r>
          </w:p>
        </w:tc>
      </w:tr>
      <w:tr w:rsidR="00A63853" w:rsidRPr="00C42199" w14:paraId="2E9C085F" w14:textId="77777777" w:rsidTr="00795ADF">
        <w:tc>
          <w:tcPr>
            <w:tcW w:w="2717" w:type="dxa"/>
            <w:shd w:val="clear" w:color="auto" w:fill="auto"/>
          </w:tcPr>
          <w:p w14:paraId="07843D0C" w14:textId="77777777" w:rsidR="00A63853" w:rsidRPr="00C42199" w:rsidRDefault="00A63853" w:rsidP="00A63853">
            <w:pPr>
              <w:tabs>
                <w:tab w:val="left" w:pos="567"/>
                <w:tab w:val="left" w:pos="1276"/>
              </w:tabs>
              <w:ind w:left="360" w:hanging="360"/>
              <w:jc w:val="both"/>
              <w:rPr>
                <w:rFonts w:ascii="Arial" w:hAnsi="Arial" w:cs="Arial"/>
                <w:b/>
                <w:sz w:val="20"/>
                <w:szCs w:val="20"/>
              </w:rPr>
            </w:pPr>
            <w:r w:rsidRPr="00C42199">
              <w:rPr>
                <w:rFonts w:ascii="Arial" w:hAnsi="Arial" w:cs="Arial"/>
                <w:b/>
                <w:sz w:val="20"/>
                <w:szCs w:val="20"/>
              </w:rPr>
              <w:t>2.1</w:t>
            </w:r>
            <w:r>
              <w:rPr>
                <w:rFonts w:ascii="Arial" w:hAnsi="Arial" w:cs="Arial"/>
                <w:b/>
                <w:sz w:val="20"/>
                <w:szCs w:val="20"/>
              </w:rPr>
              <w:tab/>
            </w:r>
            <w:r w:rsidRPr="00C42199">
              <w:rPr>
                <w:rFonts w:ascii="Arial" w:hAnsi="Arial" w:cs="Arial"/>
                <w:b/>
                <w:sz w:val="20"/>
                <w:szCs w:val="20"/>
              </w:rPr>
              <w:t>Environmental protection Zones</w:t>
            </w:r>
          </w:p>
        </w:tc>
        <w:tc>
          <w:tcPr>
            <w:tcW w:w="1922" w:type="dxa"/>
            <w:shd w:val="clear" w:color="auto" w:fill="auto"/>
          </w:tcPr>
          <w:p w14:paraId="7726BB1D"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23E54BDC" w14:textId="60001DAF" w:rsidR="00A63853" w:rsidRPr="00C42199" w:rsidRDefault="00D17519" w:rsidP="00A63853">
            <w:pPr>
              <w:jc w:val="both"/>
              <w:rPr>
                <w:rFonts w:ascii="Arial" w:hAnsi="Arial" w:cs="Arial"/>
                <w:sz w:val="20"/>
                <w:szCs w:val="20"/>
              </w:rPr>
            </w:pPr>
            <w:r>
              <w:rPr>
                <w:rFonts w:ascii="Arial" w:hAnsi="Arial" w:cs="Arial"/>
                <w:sz w:val="20"/>
                <w:szCs w:val="20"/>
              </w:rPr>
              <w:t>The p</w:t>
            </w:r>
            <w:r w:rsidR="00A63853">
              <w:rPr>
                <w:rFonts w:ascii="Arial" w:hAnsi="Arial" w:cs="Arial"/>
                <w:sz w:val="20"/>
                <w:szCs w:val="20"/>
              </w:rPr>
              <w:t>ropos</w:t>
            </w:r>
            <w:r>
              <w:rPr>
                <w:rFonts w:ascii="Arial" w:hAnsi="Arial" w:cs="Arial"/>
                <w:sz w:val="20"/>
                <w:szCs w:val="20"/>
              </w:rPr>
              <w:t>al</w:t>
            </w:r>
            <w:r w:rsidR="00A63853">
              <w:rPr>
                <w:rFonts w:ascii="Arial" w:hAnsi="Arial" w:cs="Arial"/>
                <w:sz w:val="20"/>
                <w:szCs w:val="20"/>
              </w:rPr>
              <w:t xml:space="preserve"> does not apply to Environmental Protection Zones. </w:t>
            </w:r>
          </w:p>
        </w:tc>
      </w:tr>
      <w:tr w:rsidR="00A63853" w:rsidRPr="00C42199" w14:paraId="5AF36802" w14:textId="77777777" w:rsidTr="00795ADF">
        <w:tc>
          <w:tcPr>
            <w:tcW w:w="2717" w:type="dxa"/>
            <w:shd w:val="clear" w:color="auto" w:fill="auto"/>
          </w:tcPr>
          <w:p w14:paraId="32F9E8FF" w14:textId="77777777" w:rsidR="00A63853" w:rsidRPr="00B24566" w:rsidRDefault="00A63853" w:rsidP="00A63853">
            <w:pPr>
              <w:jc w:val="both"/>
              <w:rPr>
                <w:rFonts w:ascii="Arial" w:hAnsi="Arial" w:cs="Arial"/>
                <w:b/>
                <w:sz w:val="20"/>
                <w:szCs w:val="20"/>
              </w:rPr>
            </w:pPr>
            <w:r w:rsidRPr="00B24566">
              <w:rPr>
                <w:rFonts w:ascii="Arial" w:hAnsi="Arial" w:cs="Arial"/>
                <w:b/>
                <w:sz w:val="20"/>
                <w:szCs w:val="20"/>
              </w:rPr>
              <w:t>2.2 Coastal protection</w:t>
            </w:r>
          </w:p>
          <w:p w14:paraId="386C593A" w14:textId="77777777" w:rsidR="00A63853" w:rsidRPr="00B24566" w:rsidRDefault="00A63853" w:rsidP="00A63853">
            <w:pPr>
              <w:jc w:val="both"/>
              <w:rPr>
                <w:rFonts w:ascii="Arial" w:hAnsi="Arial" w:cs="Arial"/>
                <w:b/>
                <w:sz w:val="20"/>
                <w:szCs w:val="20"/>
              </w:rPr>
            </w:pPr>
          </w:p>
        </w:tc>
        <w:tc>
          <w:tcPr>
            <w:tcW w:w="1922" w:type="dxa"/>
            <w:shd w:val="clear" w:color="auto" w:fill="auto"/>
          </w:tcPr>
          <w:p w14:paraId="2FA7D0B3"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53FE3992" w14:textId="77777777" w:rsidR="00A63853" w:rsidRPr="00C42199" w:rsidRDefault="00A63853" w:rsidP="00A63853">
            <w:pPr>
              <w:jc w:val="both"/>
              <w:rPr>
                <w:rFonts w:ascii="Arial" w:hAnsi="Arial" w:cs="Arial"/>
                <w:sz w:val="20"/>
                <w:szCs w:val="20"/>
              </w:rPr>
            </w:pPr>
            <w:r>
              <w:rPr>
                <w:rFonts w:ascii="Arial" w:hAnsi="Arial" w:cs="Arial"/>
                <w:sz w:val="20"/>
                <w:szCs w:val="20"/>
              </w:rPr>
              <w:t xml:space="preserve">The proposal does not affect land located in the coastal zone </w:t>
            </w:r>
          </w:p>
        </w:tc>
      </w:tr>
      <w:tr w:rsidR="00A63853" w:rsidRPr="00C42199" w14:paraId="50E05321" w14:textId="77777777" w:rsidTr="00795ADF">
        <w:tc>
          <w:tcPr>
            <w:tcW w:w="2717" w:type="dxa"/>
            <w:shd w:val="clear" w:color="auto" w:fill="auto"/>
          </w:tcPr>
          <w:p w14:paraId="46EA09FD" w14:textId="77777777" w:rsidR="00A63853" w:rsidRPr="00C42199" w:rsidRDefault="00A63853" w:rsidP="00A63853">
            <w:pPr>
              <w:jc w:val="both"/>
              <w:rPr>
                <w:rFonts w:ascii="Arial" w:hAnsi="Arial" w:cs="Arial"/>
                <w:b/>
                <w:sz w:val="20"/>
                <w:szCs w:val="20"/>
              </w:rPr>
            </w:pPr>
            <w:r w:rsidRPr="00C42199">
              <w:rPr>
                <w:rFonts w:ascii="Arial" w:hAnsi="Arial" w:cs="Arial"/>
                <w:b/>
                <w:sz w:val="20"/>
                <w:szCs w:val="20"/>
              </w:rPr>
              <w:t>2.3 Heritage Conservation</w:t>
            </w:r>
          </w:p>
          <w:p w14:paraId="1B8E1304" w14:textId="77777777" w:rsidR="00A63853" w:rsidRPr="00C42199" w:rsidRDefault="00A63853" w:rsidP="00A63853">
            <w:pPr>
              <w:jc w:val="both"/>
              <w:rPr>
                <w:rFonts w:ascii="Arial" w:hAnsi="Arial" w:cs="Arial"/>
                <w:b/>
                <w:sz w:val="20"/>
                <w:szCs w:val="20"/>
              </w:rPr>
            </w:pPr>
          </w:p>
        </w:tc>
        <w:tc>
          <w:tcPr>
            <w:tcW w:w="1922" w:type="dxa"/>
            <w:shd w:val="clear" w:color="auto" w:fill="auto"/>
          </w:tcPr>
          <w:p w14:paraId="347C4DB5"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shd w:val="clear" w:color="auto" w:fill="auto"/>
          </w:tcPr>
          <w:p w14:paraId="1FBDD6A6"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affect any objects or areas of heritage significance</w:t>
            </w:r>
          </w:p>
        </w:tc>
      </w:tr>
      <w:tr w:rsidR="00A63853" w:rsidRPr="00C42199" w14:paraId="3CADAF9F" w14:textId="77777777" w:rsidTr="00795ADF">
        <w:tc>
          <w:tcPr>
            <w:tcW w:w="2717" w:type="dxa"/>
            <w:tcBorders>
              <w:bottom w:val="single" w:sz="4" w:space="0" w:color="auto"/>
            </w:tcBorders>
            <w:shd w:val="clear" w:color="auto" w:fill="auto"/>
          </w:tcPr>
          <w:p w14:paraId="48E1F500"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2.4</w:t>
            </w:r>
            <w:r>
              <w:rPr>
                <w:rFonts w:ascii="Arial" w:hAnsi="Arial" w:cs="Arial"/>
                <w:b/>
                <w:sz w:val="20"/>
                <w:szCs w:val="20"/>
              </w:rPr>
              <w:tab/>
            </w:r>
            <w:r w:rsidRPr="00C42199">
              <w:rPr>
                <w:rFonts w:ascii="Arial" w:hAnsi="Arial" w:cs="Arial"/>
                <w:b/>
                <w:sz w:val="20"/>
                <w:szCs w:val="20"/>
              </w:rPr>
              <w:t>Recreation Vehicle Areas</w:t>
            </w:r>
          </w:p>
        </w:tc>
        <w:tc>
          <w:tcPr>
            <w:tcW w:w="1922" w:type="dxa"/>
            <w:tcBorders>
              <w:bottom w:val="single" w:sz="4" w:space="0" w:color="auto"/>
            </w:tcBorders>
            <w:shd w:val="clear" w:color="auto" w:fill="auto"/>
          </w:tcPr>
          <w:p w14:paraId="1F80DCF0"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tcBorders>
              <w:bottom w:val="single" w:sz="4" w:space="0" w:color="auto"/>
            </w:tcBorders>
            <w:shd w:val="clear" w:color="auto" w:fill="auto"/>
          </w:tcPr>
          <w:p w14:paraId="2DA8B828"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involve the development of land for use as a recreation vehicle area</w:t>
            </w:r>
          </w:p>
        </w:tc>
      </w:tr>
      <w:tr w:rsidR="00A63853" w:rsidRPr="00C42199" w14:paraId="6D31FB6F" w14:textId="77777777" w:rsidTr="00795ADF">
        <w:tc>
          <w:tcPr>
            <w:tcW w:w="2717" w:type="dxa"/>
            <w:tcBorders>
              <w:bottom w:val="single" w:sz="4" w:space="0" w:color="auto"/>
            </w:tcBorders>
            <w:shd w:val="clear" w:color="auto" w:fill="auto"/>
          </w:tcPr>
          <w:p w14:paraId="6E373F79" w14:textId="77777777" w:rsidR="00A63853" w:rsidRPr="00C42199" w:rsidRDefault="00A63853" w:rsidP="00A63853">
            <w:pPr>
              <w:ind w:left="360" w:hanging="360"/>
              <w:jc w:val="both"/>
              <w:rPr>
                <w:rFonts w:ascii="Arial" w:hAnsi="Arial" w:cs="Arial"/>
                <w:b/>
                <w:sz w:val="20"/>
                <w:szCs w:val="20"/>
              </w:rPr>
            </w:pPr>
            <w:r>
              <w:rPr>
                <w:rFonts w:ascii="Arial" w:hAnsi="Arial" w:cs="Arial"/>
                <w:b/>
                <w:sz w:val="20"/>
                <w:szCs w:val="20"/>
              </w:rPr>
              <w:t xml:space="preserve">2.5 </w:t>
            </w:r>
            <w:r w:rsidRPr="00964F1A">
              <w:rPr>
                <w:rFonts w:ascii="Arial" w:hAnsi="Arial" w:cs="Arial"/>
                <w:b/>
                <w:sz w:val="20"/>
                <w:szCs w:val="20"/>
              </w:rPr>
              <w:t>Application of E2 and E3 Zones and Environmental</w:t>
            </w:r>
            <w:r>
              <w:rPr>
                <w:rFonts w:ascii="Arial" w:hAnsi="Arial" w:cs="Arial"/>
                <w:b/>
                <w:sz w:val="20"/>
                <w:szCs w:val="20"/>
              </w:rPr>
              <w:t xml:space="preserve"> O</w:t>
            </w:r>
            <w:r w:rsidRPr="00964F1A">
              <w:rPr>
                <w:rFonts w:ascii="Arial" w:hAnsi="Arial" w:cs="Arial"/>
                <w:b/>
                <w:sz w:val="20"/>
                <w:szCs w:val="20"/>
              </w:rPr>
              <w:t>verlays in Far</w:t>
            </w:r>
            <w:r>
              <w:rPr>
                <w:rFonts w:ascii="Arial" w:hAnsi="Arial" w:cs="Arial"/>
                <w:b/>
                <w:sz w:val="20"/>
                <w:szCs w:val="20"/>
              </w:rPr>
              <w:t xml:space="preserve"> </w:t>
            </w:r>
            <w:r w:rsidRPr="00964F1A">
              <w:rPr>
                <w:rFonts w:ascii="Arial" w:hAnsi="Arial" w:cs="Arial"/>
                <w:b/>
                <w:sz w:val="20"/>
                <w:szCs w:val="20"/>
              </w:rPr>
              <w:t>North Coast LEPs</w:t>
            </w:r>
          </w:p>
        </w:tc>
        <w:tc>
          <w:tcPr>
            <w:tcW w:w="1922" w:type="dxa"/>
            <w:tcBorders>
              <w:bottom w:val="single" w:sz="4" w:space="0" w:color="auto"/>
            </w:tcBorders>
            <w:shd w:val="clear" w:color="auto" w:fill="auto"/>
            <w:vAlign w:val="center"/>
          </w:tcPr>
          <w:p w14:paraId="588B078E"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tcBorders>
              <w:bottom w:val="single" w:sz="4" w:space="0" w:color="auto"/>
            </w:tcBorders>
            <w:shd w:val="clear" w:color="auto" w:fill="auto"/>
          </w:tcPr>
          <w:p w14:paraId="68ADC380" w14:textId="77777777" w:rsidR="00A63853" w:rsidRDefault="00A63853" w:rsidP="00A63853">
            <w:pPr>
              <w:jc w:val="both"/>
              <w:rPr>
                <w:rFonts w:ascii="Arial" w:hAnsi="Arial" w:cs="Arial"/>
                <w:sz w:val="20"/>
                <w:szCs w:val="20"/>
              </w:rPr>
            </w:pPr>
            <w:r w:rsidRPr="00964F1A">
              <w:rPr>
                <w:rFonts w:ascii="Arial" w:hAnsi="Arial" w:cs="Arial"/>
                <w:sz w:val="20"/>
                <w:szCs w:val="20"/>
              </w:rPr>
              <w:t xml:space="preserve">This direction </w:t>
            </w:r>
            <w:r>
              <w:rPr>
                <w:rFonts w:ascii="Arial" w:hAnsi="Arial" w:cs="Arial"/>
                <w:sz w:val="20"/>
                <w:szCs w:val="20"/>
              </w:rPr>
              <w:t xml:space="preserve">does not </w:t>
            </w:r>
            <w:r w:rsidRPr="00964F1A">
              <w:rPr>
                <w:rFonts w:ascii="Arial" w:hAnsi="Arial" w:cs="Arial"/>
                <w:sz w:val="20"/>
                <w:szCs w:val="20"/>
              </w:rPr>
              <w:t>appl</w:t>
            </w:r>
            <w:r>
              <w:rPr>
                <w:rFonts w:ascii="Arial" w:hAnsi="Arial" w:cs="Arial"/>
                <w:sz w:val="20"/>
                <w:szCs w:val="20"/>
              </w:rPr>
              <w:t>y to the Clarence Valley Council area, but the principle of only zoning land for environmental protection if it has environmental values is relevant nevertheless</w:t>
            </w:r>
          </w:p>
        </w:tc>
      </w:tr>
      <w:tr w:rsidR="00A63853" w:rsidRPr="00C42199" w14:paraId="41EE4042" w14:textId="77777777" w:rsidTr="00795ADF">
        <w:tc>
          <w:tcPr>
            <w:tcW w:w="9016" w:type="dxa"/>
            <w:gridSpan w:val="3"/>
            <w:shd w:val="clear" w:color="auto" w:fill="F3F3F3"/>
          </w:tcPr>
          <w:p w14:paraId="3187CDC8" w14:textId="77777777" w:rsidR="00A63853" w:rsidRPr="00C42199" w:rsidRDefault="00A63853" w:rsidP="00A63853">
            <w:pPr>
              <w:rPr>
                <w:rFonts w:ascii="Arial" w:hAnsi="Arial" w:cs="Arial"/>
                <w:b/>
                <w:sz w:val="20"/>
                <w:szCs w:val="20"/>
              </w:rPr>
            </w:pPr>
            <w:r w:rsidRPr="00C42199">
              <w:rPr>
                <w:rFonts w:ascii="Arial" w:hAnsi="Arial" w:cs="Arial"/>
                <w:b/>
                <w:sz w:val="20"/>
                <w:szCs w:val="20"/>
              </w:rPr>
              <w:t>3. HOUSING, INFRASTRUCTURE AND URBAN DEVELOPMENT</w:t>
            </w:r>
          </w:p>
        </w:tc>
      </w:tr>
      <w:tr w:rsidR="00A63853" w:rsidRPr="00C42199" w14:paraId="78165380" w14:textId="77777777" w:rsidTr="00795ADF">
        <w:tc>
          <w:tcPr>
            <w:tcW w:w="2717" w:type="dxa"/>
            <w:shd w:val="clear" w:color="auto" w:fill="auto"/>
          </w:tcPr>
          <w:p w14:paraId="6C23EC34"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3.1 Residential Zones</w:t>
            </w:r>
          </w:p>
          <w:p w14:paraId="39298AFD" w14:textId="77777777" w:rsidR="00A63853" w:rsidRPr="00C42199" w:rsidRDefault="00A63853" w:rsidP="00A63853">
            <w:pPr>
              <w:ind w:left="360" w:hanging="360"/>
              <w:jc w:val="both"/>
              <w:rPr>
                <w:rFonts w:ascii="Arial" w:hAnsi="Arial" w:cs="Arial"/>
                <w:b/>
                <w:sz w:val="20"/>
                <w:szCs w:val="20"/>
              </w:rPr>
            </w:pPr>
          </w:p>
        </w:tc>
        <w:tc>
          <w:tcPr>
            <w:tcW w:w="1922" w:type="dxa"/>
            <w:shd w:val="clear" w:color="auto" w:fill="auto"/>
          </w:tcPr>
          <w:p w14:paraId="09C5EEBF" w14:textId="77777777" w:rsidR="00A63853" w:rsidRPr="00C42199" w:rsidRDefault="00A63853" w:rsidP="00A63853">
            <w:pPr>
              <w:jc w:val="center"/>
              <w:rPr>
                <w:rFonts w:ascii="Arial" w:hAnsi="Arial" w:cs="Arial"/>
                <w:sz w:val="20"/>
                <w:szCs w:val="20"/>
              </w:rPr>
            </w:pPr>
            <w:r>
              <w:rPr>
                <w:rFonts w:ascii="Arial" w:hAnsi="Arial" w:cs="Arial"/>
                <w:sz w:val="20"/>
                <w:szCs w:val="20"/>
              </w:rPr>
              <w:t>Consistent</w:t>
            </w:r>
          </w:p>
        </w:tc>
        <w:tc>
          <w:tcPr>
            <w:tcW w:w="4377" w:type="dxa"/>
            <w:shd w:val="clear" w:color="auto" w:fill="auto"/>
          </w:tcPr>
          <w:p w14:paraId="0964B8E8" w14:textId="1E7587D8" w:rsidR="00A63853" w:rsidRPr="00C42199" w:rsidRDefault="00D17519" w:rsidP="00A63853">
            <w:pPr>
              <w:jc w:val="both"/>
              <w:rPr>
                <w:rFonts w:ascii="Arial" w:hAnsi="Arial" w:cs="Arial"/>
                <w:sz w:val="20"/>
                <w:szCs w:val="20"/>
              </w:rPr>
            </w:pPr>
            <w:r>
              <w:rPr>
                <w:rFonts w:ascii="Arial" w:hAnsi="Arial" w:cs="Arial"/>
                <w:sz w:val="20"/>
                <w:szCs w:val="20"/>
              </w:rPr>
              <w:t>The proposal is consistent with this direction in as much as it will protect  existing consents for residential development with provide a variety and choice of housing types and efficiently utilises existing infrastructure</w:t>
            </w:r>
          </w:p>
        </w:tc>
      </w:tr>
      <w:tr w:rsidR="00A63853" w:rsidRPr="00C42199" w14:paraId="794C8AAD" w14:textId="77777777" w:rsidTr="00795ADF">
        <w:tc>
          <w:tcPr>
            <w:tcW w:w="2717" w:type="dxa"/>
            <w:shd w:val="clear" w:color="auto" w:fill="auto"/>
          </w:tcPr>
          <w:p w14:paraId="0B8E50B0" w14:textId="77777777" w:rsidR="00A63853" w:rsidRPr="00C42199" w:rsidRDefault="00A63853" w:rsidP="00A63853">
            <w:pPr>
              <w:tabs>
                <w:tab w:val="left" w:pos="426"/>
              </w:tabs>
              <w:ind w:left="360" w:hanging="360"/>
              <w:jc w:val="both"/>
              <w:rPr>
                <w:rFonts w:ascii="Arial" w:hAnsi="Arial" w:cs="Arial"/>
                <w:b/>
                <w:sz w:val="20"/>
                <w:szCs w:val="20"/>
              </w:rPr>
            </w:pPr>
            <w:r w:rsidRPr="00C42199">
              <w:rPr>
                <w:rFonts w:ascii="Arial" w:hAnsi="Arial" w:cs="Arial"/>
                <w:b/>
                <w:sz w:val="20"/>
                <w:szCs w:val="20"/>
              </w:rPr>
              <w:t>3.2</w:t>
            </w:r>
            <w:r>
              <w:rPr>
                <w:rFonts w:ascii="Arial" w:hAnsi="Arial" w:cs="Arial"/>
                <w:b/>
                <w:sz w:val="20"/>
                <w:szCs w:val="20"/>
              </w:rPr>
              <w:tab/>
            </w:r>
            <w:r w:rsidRPr="00C42199">
              <w:rPr>
                <w:rFonts w:ascii="Arial" w:hAnsi="Arial" w:cs="Arial"/>
                <w:b/>
                <w:sz w:val="20"/>
                <w:szCs w:val="20"/>
              </w:rPr>
              <w:t>Caravan Parks and Manufactured Home Estates</w:t>
            </w:r>
          </w:p>
        </w:tc>
        <w:tc>
          <w:tcPr>
            <w:tcW w:w="1922" w:type="dxa"/>
            <w:shd w:val="clear" w:color="auto" w:fill="auto"/>
          </w:tcPr>
          <w:p w14:paraId="6DBA14BA"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16BA0488"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involve the development or a caravan park or manufactured home estate</w:t>
            </w:r>
          </w:p>
        </w:tc>
      </w:tr>
      <w:tr w:rsidR="00A63853" w:rsidRPr="00C42199" w14:paraId="198D4C23" w14:textId="77777777" w:rsidTr="00795ADF">
        <w:tc>
          <w:tcPr>
            <w:tcW w:w="2717" w:type="dxa"/>
            <w:shd w:val="clear" w:color="auto" w:fill="auto"/>
          </w:tcPr>
          <w:p w14:paraId="087114AC"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3.3 Home Occupations</w:t>
            </w:r>
          </w:p>
          <w:p w14:paraId="7532CDD8" w14:textId="77777777" w:rsidR="00A63853" w:rsidRPr="00C42199" w:rsidRDefault="00A63853" w:rsidP="00A63853">
            <w:pPr>
              <w:ind w:left="360" w:hanging="360"/>
              <w:jc w:val="both"/>
              <w:rPr>
                <w:rFonts w:ascii="Arial" w:hAnsi="Arial" w:cs="Arial"/>
                <w:b/>
                <w:sz w:val="20"/>
                <w:szCs w:val="20"/>
              </w:rPr>
            </w:pPr>
          </w:p>
        </w:tc>
        <w:tc>
          <w:tcPr>
            <w:tcW w:w="1922" w:type="dxa"/>
            <w:shd w:val="clear" w:color="auto" w:fill="auto"/>
          </w:tcPr>
          <w:p w14:paraId="390FBC9F"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shd w:val="clear" w:color="auto" w:fill="auto"/>
          </w:tcPr>
          <w:p w14:paraId="2BC401FF"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intend to alter the current legislative controls of home occupations in dwellings</w:t>
            </w:r>
          </w:p>
        </w:tc>
      </w:tr>
      <w:tr w:rsidR="00A63853" w:rsidRPr="00C42199" w14:paraId="3A806619" w14:textId="77777777" w:rsidTr="00795ADF">
        <w:tc>
          <w:tcPr>
            <w:tcW w:w="2717" w:type="dxa"/>
            <w:shd w:val="clear" w:color="auto" w:fill="auto"/>
          </w:tcPr>
          <w:p w14:paraId="5CAE8C8A"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3.4</w:t>
            </w:r>
            <w:r>
              <w:rPr>
                <w:rFonts w:ascii="Arial" w:hAnsi="Arial" w:cs="Arial"/>
                <w:b/>
                <w:sz w:val="20"/>
                <w:szCs w:val="20"/>
              </w:rPr>
              <w:tab/>
            </w:r>
            <w:r w:rsidRPr="00C42199">
              <w:rPr>
                <w:rFonts w:ascii="Arial" w:hAnsi="Arial" w:cs="Arial"/>
                <w:b/>
                <w:sz w:val="20"/>
                <w:szCs w:val="20"/>
              </w:rPr>
              <w:t xml:space="preserve">Integrated Land Use and Transport </w:t>
            </w:r>
          </w:p>
        </w:tc>
        <w:tc>
          <w:tcPr>
            <w:tcW w:w="1922" w:type="dxa"/>
            <w:shd w:val="clear" w:color="auto" w:fill="auto"/>
          </w:tcPr>
          <w:p w14:paraId="2F528252"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shd w:val="clear" w:color="auto" w:fill="auto"/>
          </w:tcPr>
          <w:p w14:paraId="0B5E44C1" w14:textId="00431D28" w:rsidR="00A63853" w:rsidRPr="00C42199" w:rsidRDefault="00A63853" w:rsidP="00A63853">
            <w:pPr>
              <w:jc w:val="both"/>
              <w:rPr>
                <w:rFonts w:ascii="Arial" w:hAnsi="Arial" w:cs="Arial"/>
                <w:sz w:val="20"/>
                <w:szCs w:val="20"/>
              </w:rPr>
            </w:pPr>
            <w:r>
              <w:rPr>
                <w:rFonts w:ascii="Arial" w:hAnsi="Arial" w:cs="Arial"/>
                <w:sz w:val="20"/>
                <w:szCs w:val="20"/>
              </w:rPr>
              <w:t xml:space="preserve">The proposal </w:t>
            </w:r>
            <w:r w:rsidR="007C635F">
              <w:rPr>
                <w:rFonts w:ascii="Arial" w:hAnsi="Arial" w:cs="Arial"/>
                <w:sz w:val="20"/>
                <w:szCs w:val="20"/>
              </w:rPr>
              <w:t>alters a provision (minimum lot size) relating to residential land but only in respect of  approved developments and so the provisions of this direction are not applicable</w:t>
            </w:r>
          </w:p>
        </w:tc>
      </w:tr>
      <w:tr w:rsidR="00A63853" w:rsidRPr="00C42199" w14:paraId="45D8C9B0" w14:textId="77777777" w:rsidTr="00795ADF">
        <w:tc>
          <w:tcPr>
            <w:tcW w:w="2717" w:type="dxa"/>
            <w:tcBorders>
              <w:bottom w:val="single" w:sz="4" w:space="0" w:color="auto"/>
            </w:tcBorders>
            <w:shd w:val="clear" w:color="auto" w:fill="auto"/>
          </w:tcPr>
          <w:p w14:paraId="6AD99995" w14:textId="77777777" w:rsidR="00A63853" w:rsidRPr="00C42199" w:rsidRDefault="00A63853" w:rsidP="00A63853">
            <w:pPr>
              <w:ind w:left="360" w:hanging="360"/>
              <w:jc w:val="both"/>
              <w:rPr>
                <w:rFonts w:ascii="Arial" w:hAnsi="Arial" w:cs="Arial"/>
                <w:b/>
                <w:sz w:val="20"/>
                <w:szCs w:val="20"/>
              </w:rPr>
            </w:pPr>
            <w:r>
              <w:rPr>
                <w:rFonts w:ascii="Arial" w:hAnsi="Arial" w:cs="Arial"/>
                <w:b/>
                <w:sz w:val="20"/>
                <w:szCs w:val="20"/>
              </w:rPr>
              <w:t>3.5</w:t>
            </w:r>
            <w:r>
              <w:rPr>
                <w:rFonts w:ascii="Arial" w:hAnsi="Arial" w:cs="Arial"/>
                <w:b/>
                <w:sz w:val="20"/>
                <w:szCs w:val="20"/>
              </w:rPr>
              <w:tab/>
            </w:r>
            <w:r w:rsidRPr="00C42199">
              <w:rPr>
                <w:rFonts w:ascii="Arial" w:hAnsi="Arial" w:cs="Arial"/>
                <w:b/>
                <w:sz w:val="20"/>
                <w:szCs w:val="20"/>
              </w:rPr>
              <w:t>Development Near Licensed Aerodromes</w:t>
            </w:r>
          </w:p>
        </w:tc>
        <w:tc>
          <w:tcPr>
            <w:tcW w:w="1922" w:type="dxa"/>
            <w:tcBorders>
              <w:bottom w:val="single" w:sz="4" w:space="0" w:color="auto"/>
            </w:tcBorders>
            <w:shd w:val="clear" w:color="auto" w:fill="auto"/>
          </w:tcPr>
          <w:p w14:paraId="38E5D46D"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tcBorders>
              <w:bottom w:val="single" w:sz="4" w:space="0" w:color="auto"/>
            </w:tcBorders>
            <w:shd w:val="clear" w:color="auto" w:fill="auto"/>
          </w:tcPr>
          <w:p w14:paraId="641337A1" w14:textId="77777777" w:rsidR="00A63853" w:rsidRDefault="00A63853" w:rsidP="00A63853">
            <w:pPr>
              <w:jc w:val="both"/>
              <w:rPr>
                <w:rFonts w:ascii="Arial" w:hAnsi="Arial" w:cs="Arial"/>
                <w:sz w:val="20"/>
                <w:szCs w:val="20"/>
              </w:rPr>
            </w:pPr>
            <w:r>
              <w:rPr>
                <w:rFonts w:ascii="Arial" w:hAnsi="Arial" w:cs="Arial"/>
                <w:sz w:val="20"/>
                <w:szCs w:val="20"/>
              </w:rPr>
              <w:t xml:space="preserve">The proposal does not affect land area licensed for aerodromes </w:t>
            </w:r>
          </w:p>
          <w:p w14:paraId="504A1A1E" w14:textId="77777777" w:rsidR="00A63853" w:rsidRPr="00C42199" w:rsidRDefault="00A63853" w:rsidP="00A63853">
            <w:pPr>
              <w:jc w:val="both"/>
              <w:rPr>
                <w:rFonts w:ascii="Arial" w:hAnsi="Arial" w:cs="Arial"/>
                <w:sz w:val="20"/>
                <w:szCs w:val="20"/>
              </w:rPr>
            </w:pPr>
          </w:p>
        </w:tc>
      </w:tr>
      <w:tr w:rsidR="00A63853" w:rsidRPr="00C42199" w14:paraId="0FD0C94A" w14:textId="77777777" w:rsidTr="00795ADF">
        <w:tc>
          <w:tcPr>
            <w:tcW w:w="2717" w:type="dxa"/>
            <w:tcBorders>
              <w:bottom w:val="single" w:sz="4" w:space="0" w:color="auto"/>
            </w:tcBorders>
            <w:shd w:val="clear" w:color="auto" w:fill="auto"/>
          </w:tcPr>
          <w:p w14:paraId="28BE4825"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 xml:space="preserve">3.6 Shooting Ranges </w:t>
            </w:r>
          </w:p>
          <w:p w14:paraId="26E279CD" w14:textId="77777777" w:rsidR="00A63853" w:rsidRPr="00C42199" w:rsidRDefault="00A63853" w:rsidP="00A63853">
            <w:pPr>
              <w:ind w:left="360" w:hanging="360"/>
              <w:jc w:val="both"/>
              <w:rPr>
                <w:rFonts w:ascii="Arial" w:hAnsi="Arial" w:cs="Arial"/>
                <w:b/>
                <w:sz w:val="20"/>
                <w:szCs w:val="20"/>
              </w:rPr>
            </w:pPr>
          </w:p>
        </w:tc>
        <w:tc>
          <w:tcPr>
            <w:tcW w:w="1922" w:type="dxa"/>
            <w:tcBorders>
              <w:bottom w:val="single" w:sz="4" w:space="0" w:color="auto"/>
            </w:tcBorders>
            <w:shd w:val="clear" w:color="auto" w:fill="auto"/>
          </w:tcPr>
          <w:p w14:paraId="59677674"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tcBorders>
              <w:bottom w:val="single" w:sz="4" w:space="0" w:color="auto"/>
            </w:tcBorders>
            <w:shd w:val="clear" w:color="auto" w:fill="auto"/>
          </w:tcPr>
          <w:p w14:paraId="713816D4"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affect, create, alter or remove a zone or a provision relating to land adjacent to and/or adjoining an existing shooting range.</w:t>
            </w:r>
          </w:p>
        </w:tc>
      </w:tr>
      <w:tr w:rsidR="00A63853" w:rsidRPr="00C42199" w14:paraId="03EDACFE" w14:textId="77777777" w:rsidTr="00795ADF">
        <w:tc>
          <w:tcPr>
            <w:tcW w:w="9016" w:type="dxa"/>
            <w:gridSpan w:val="3"/>
            <w:shd w:val="clear" w:color="auto" w:fill="F3F3F3"/>
          </w:tcPr>
          <w:p w14:paraId="57C6E28A" w14:textId="77777777" w:rsidR="00A63853" w:rsidRPr="00C42199" w:rsidRDefault="00A63853" w:rsidP="00A63853">
            <w:pPr>
              <w:rPr>
                <w:rFonts w:ascii="Arial" w:hAnsi="Arial" w:cs="Arial"/>
                <w:b/>
                <w:sz w:val="20"/>
                <w:szCs w:val="20"/>
              </w:rPr>
            </w:pPr>
            <w:r w:rsidRPr="00C42199">
              <w:rPr>
                <w:rFonts w:ascii="Arial" w:hAnsi="Arial" w:cs="Arial"/>
                <w:b/>
                <w:sz w:val="20"/>
                <w:szCs w:val="20"/>
              </w:rPr>
              <w:t>4. HAZARD AND RISK</w:t>
            </w:r>
          </w:p>
        </w:tc>
      </w:tr>
      <w:tr w:rsidR="00A63853" w:rsidRPr="00C42199" w14:paraId="66442FC5" w14:textId="77777777" w:rsidTr="00795ADF">
        <w:tc>
          <w:tcPr>
            <w:tcW w:w="2717" w:type="dxa"/>
            <w:shd w:val="clear" w:color="auto" w:fill="auto"/>
          </w:tcPr>
          <w:p w14:paraId="50122C1E" w14:textId="77777777" w:rsidR="00A63853" w:rsidRPr="00E15B72" w:rsidRDefault="00A63853" w:rsidP="00A63853">
            <w:pPr>
              <w:ind w:left="360" w:hanging="360"/>
              <w:jc w:val="both"/>
              <w:rPr>
                <w:rFonts w:ascii="Arial" w:hAnsi="Arial" w:cs="Arial"/>
                <w:b/>
                <w:sz w:val="20"/>
                <w:szCs w:val="20"/>
              </w:rPr>
            </w:pPr>
            <w:r w:rsidRPr="00E15B72">
              <w:rPr>
                <w:rFonts w:ascii="Arial" w:hAnsi="Arial" w:cs="Arial"/>
                <w:b/>
                <w:sz w:val="20"/>
                <w:szCs w:val="20"/>
              </w:rPr>
              <w:t xml:space="preserve">4.1 Acid </w:t>
            </w:r>
            <w:proofErr w:type="spellStart"/>
            <w:r w:rsidRPr="00E15B72">
              <w:rPr>
                <w:rFonts w:ascii="Arial" w:hAnsi="Arial" w:cs="Arial"/>
                <w:b/>
                <w:sz w:val="20"/>
                <w:szCs w:val="20"/>
              </w:rPr>
              <w:t>Sulfate</w:t>
            </w:r>
            <w:proofErr w:type="spellEnd"/>
            <w:r w:rsidRPr="00E15B72">
              <w:rPr>
                <w:rFonts w:ascii="Arial" w:hAnsi="Arial" w:cs="Arial"/>
                <w:b/>
                <w:sz w:val="20"/>
                <w:szCs w:val="20"/>
              </w:rPr>
              <w:t xml:space="preserve"> Soils</w:t>
            </w:r>
          </w:p>
          <w:p w14:paraId="64335C4E" w14:textId="77777777" w:rsidR="00A63853" w:rsidRPr="00E15B72" w:rsidRDefault="00A63853" w:rsidP="00A63853">
            <w:pPr>
              <w:ind w:left="360" w:hanging="360"/>
              <w:jc w:val="both"/>
              <w:rPr>
                <w:rFonts w:ascii="Arial" w:hAnsi="Arial" w:cs="Arial"/>
                <w:b/>
                <w:sz w:val="20"/>
                <w:szCs w:val="20"/>
              </w:rPr>
            </w:pPr>
          </w:p>
        </w:tc>
        <w:tc>
          <w:tcPr>
            <w:tcW w:w="1922" w:type="dxa"/>
            <w:shd w:val="clear" w:color="auto" w:fill="auto"/>
          </w:tcPr>
          <w:p w14:paraId="2168FB46"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shd w:val="clear" w:color="auto" w:fill="auto"/>
          </w:tcPr>
          <w:p w14:paraId="537C6539" w14:textId="516410DA" w:rsidR="00A63853" w:rsidRPr="00706E3D" w:rsidRDefault="00A63853" w:rsidP="00A63853">
            <w:pPr>
              <w:jc w:val="both"/>
              <w:rPr>
                <w:rFonts w:ascii="Arial" w:hAnsi="Arial" w:cs="Arial"/>
                <w:sz w:val="20"/>
                <w:szCs w:val="20"/>
                <w:highlight w:val="yellow"/>
              </w:rPr>
            </w:pPr>
            <w:r>
              <w:rPr>
                <w:rFonts w:ascii="Arial" w:hAnsi="Arial" w:cs="Arial"/>
                <w:sz w:val="20"/>
                <w:szCs w:val="20"/>
              </w:rPr>
              <w:t>The propos</w:t>
            </w:r>
            <w:r w:rsidR="007C635F">
              <w:rPr>
                <w:rFonts w:ascii="Arial" w:hAnsi="Arial" w:cs="Arial"/>
                <w:sz w:val="20"/>
                <w:szCs w:val="20"/>
              </w:rPr>
              <w:t>al does not involve land identified as containing ASS.</w:t>
            </w:r>
          </w:p>
        </w:tc>
      </w:tr>
      <w:tr w:rsidR="00A63853" w:rsidRPr="00C42199" w14:paraId="29FBAD4B" w14:textId="77777777" w:rsidTr="00795ADF">
        <w:tc>
          <w:tcPr>
            <w:tcW w:w="2717" w:type="dxa"/>
            <w:shd w:val="clear" w:color="auto" w:fill="auto"/>
          </w:tcPr>
          <w:p w14:paraId="60E98044"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4.2</w:t>
            </w:r>
            <w:r>
              <w:rPr>
                <w:rFonts w:ascii="Arial" w:hAnsi="Arial" w:cs="Arial"/>
                <w:b/>
                <w:sz w:val="20"/>
                <w:szCs w:val="20"/>
              </w:rPr>
              <w:tab/>
            </w:r>
            <w:r w:rsidRPr="00C42199">
              <w:rPr>
                <w:rFonts w:ascii="Arial" w:hAnsi="Arial" w:cs="Arial"/>
                <w:b/>
                <w:sz w:val="20"/>
                <w:szCs w:val="20"/>
              </w:rPr>
              <w:t>Mine Subsidence and Unstable land</w:t>
            </w:r>
          </w:p>
        </w:tc>
        <w:tc>
          <w:tcPr>
            <w:tcW w:w="1922" w:type="dxa"/>
            <w:shd w:val="clear" w:color="auto" w:fill="auto"/>
          </w:tcPr>
          <w:p w14:paraId="78EA9986"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5B10AE4D" w14:textId="77777777" w:rsidR="00A63853" w:rsidRPr="00E15B72" w:rsidRDefault="00A63853" w:rsidP="00A63853">
            <w:pPr>
              <w:jc w:val="both"/>
              <w:rPr>
                <w:rFonts w:ascii="Arial" w:hAnsi="Arial" w:cs="Arial"/>
                <w:sz w:val="20"/>
                <w:szCs w:val="20"/>
              </w:rPr>
            </w:pPr>
            <w:r>
              <w:rPr>
                <w:rFonts w:ascii="Arial" w:hAnsi="Arial" w:cs="Arial"/>
                <w:sz w:val="20"/>
                <w:szCs w:val="20"/>
              </w:rPr>
              <w:t xml:space="preserve">The proposal does not affect any Mine Subsidence Districts </w:t>
            </w:r>
          </w:p>
        </w:tc>
      </w:tr>
      <w:tr w:rsidR="00A63853" w:rsidRPr="00C42199" w14:paraId="637A0E3D" w14:textId="77777777" w:rsidTr="00795ADF">
        <w:tc>
          <w:tcPr>
            <w:tcW w:w="2717" w:type="dxa"/>
            <w:shd w:val="clear" w:color="auto" w:fill="auto"/>
          </w:tcPr>
          <w:p w14:paraId="3733F09C"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4.3 Flood Prone Land</w:t>
            </w:r>
          </w:p>
          <w:p w14:paraId="5EA26CC2" w14:textId="77777777" w:rsidR="00A63853" w:rsidRPr="00C42199" w:rsidRDefault="00A63853" w:rsidP="00A63853">
            <w:pPr>
              <w:ind w:left="360" w:hanging="360"/>
              <w:jc w:val="both"/>
              <w:rPr>
                <w:rFonts w:ascii="Arial" w:hAnsi="Arial" w:cs="Arial"/>
                <w:b/>
                <w:sz w:val="20"/>
                <w:szCs w:val="20"/>
              </w:rPr>
            </w:pPr>
          </w:p>
        </w:tc>
        <w:tc>
          <w:tcPr>
            <w:tcW w:w="1922" w:type="dxa"/>
            <w:shd w:val="clear" w:color="auto" w:fill="auto"/>
          </w:tcPr>
          <w:p w14:paraId="18333162"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7EFA4D72"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involve flood prone land.</w:t>
            </w:r>
          </w:p>
        </w:tc>
      </w:tr>
      <w:tr w:rsidR="00A63853" w:rsidRPr="00C42199" w14:paraId="4B103B40" w14:textId="77777777" w:rsidTr="00795ADF">
        <w:tc>
          <w:tcPr>
            <w:tcW w:w="2717" w:type="dxa"/>
            <w:tcBorders>
              <w:bottom w:val="single" w:sz="4" w:space="0" w:color="auto"/>
            </w:tcBorders>
            <w:shd w:val="clear" w:color="auto" w:fill="auto"/>
          </w:tcPr>
          <w:p w14:paraId="5C8135DE" w14:textId="77777777" w:rsidR="00A63853" w:rsidRPr="00C42199" w:rsidRDefault="00A63853" w:rsidP="00A63853">
            <w:pPr>
              <w:ind w:left="360" w:hanging="360"/>
              <w:jc w:val="both"/>
              <w:rPr>
                <w:rFonts w:ascii="Arial" w:hAnsi="Arial" w:cs="Arial"/>
                <w:b/>
                <w:sz w:val="20"/>
                <w:szCs w:val="20"/>
              </w:rPr>
            </w:pPr>
            <w:r>
              <w:rPr>
                <w:rFonts w:ascii="Arial" w:hAnsi="Arial" w:cs="Arial"/>
                <w:b/>
                <w:sz w:val="20"/>
                <w:szCs w:val="20"/>
              </w:rPr>
              <w:t>4.4</w:t>
            </w:r>
            <w:r>
              <w:rPr>
                <w:rFonts w:ascii="Arial" w:hAnsi="Arial" w:cs="Arial"/>
                <w:b/>
                <w:sz w:val="20"/>
                <w:szCs w:val="20"/>
              </w:rPr>
              <w:tab/>
            </w:r>
            <w:r w:rsidRPr="00C42199">
              <w:rPr>
                <w:rFonts w:ascii="Arial" w:hAnsi="Arial" w:cs="Arial"/>
                <w:b/>
                <w:sz w:val="20"/>
                <w:szCs w:val="20"/>
              </w:rPr>
              <w:t>Planning for Bushfire Protection</w:t>
            </w:r>
          </w:p>
        </w:tc>
        <w:tc>
          <w:tcPr>
            <w:tcW w:w="1922" w:type="dxa"/>
            <w:tcBorders>
              <w:bottom w:val="single" w:sz="4" w:space="0" w:color="auto"/>
            </w:tcBorders>
            <w:shd w:val="clear" w:color="auto" w:fill="auto"/>
          </w:tcPr>
          <w:p w14:paraId="63FC5B37"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tcBorders>
              <w:bottom w:val="single" w:sz="4" w:space="0" w:color="auto"/>
            </w:tcBorders>
            <w:shd w:val="clear" w:color="auto" w:fill="auto"/>
          </w:tcPr>
          <w:p w14:paraId="63443774"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involve any land affected by bushfire hazard</w:t>
            </w:r>
          </w:p>
        </w:tc>
      </w:tr>
      <w:tr w:rsidR="00A63853" w:rsidRPr="00C42199" w14:paraId="38199AB7" w14:textId="77777777" w:rsidTr="00795ADF">
        <w:tc>
          <w:tcPr>
            <w:tcW w:w="9016" w:type="dxa"/>
            <w:gridSpan w:val="3"/>
            <w:shd w:val="clear" w:color="auto" w:fill="F3F3F3"/>
          </w:tcPr>
          <w:p w14:paraId="48BDE57C" w14:textId="77777777" w:rsidR="00A63853" w:rsidRPr="00C42199" w:rsidRDefault="00A63853" w:rsidP="00A63853">
            <w:pPr>
              <w:rPr>
                <w:rFonts w:ascii="Arial" w:hAnsi="Arial" w:cs="Arial"/>
                <w:b/>
                <w:sz w:val="20"/>
                <w:szCs w:val="20"/>
              </w:rPr>
            </w:pPr>
            <w:r w:rsidRPr="00C42199">
              <w:rPr>
                <w:rFonts w:ascii="Arial" w:hAnsi="Arial" w:cs="Arial"/>
                <w:b/>
                <w:sz w:val="20"/>
                <w:szCs w:val="20"/>
              </w:rPr>
              <w:t>5. REGIONAL PLANNING</w:t>
            </w:r>
          </w:p>
        </w:tc>
      </w:tr>
      <w:tr w:rsidR="00A63853" w:rsidRPr="00C42199" w14:paraId="291A1F90" w14:textId="77777777" w:rsidTr="00795ADF">
        <w:tc>
          <w:tcPr>
            <w:tcW w:w="2717" w:type="dxa"/>
            <w:shd w:val="clear" w:color="auto" w:fill="auto"/>
          </w:tcPr>
          <w:p w14:paraId="4951420F"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5.1</w:t>
            </w:r>
            <w:r>
              <w:rPr>
                <w:rFonts w:ascii="Arial" w:hAnsi="Arial" w:cs="Arial"/>
                <w:b/>
                <w:sz w:val="20"/>
                <w:szCs w:val="20"/>
              </w:rPr>
              <w:tab/>
            </w:r>
            <w:r w:rsidRPr="00C42199">
              <w:rPr>
                <w:rFonts w:ascii="Arial" w:hAnsi="Arial" w:cs="Arial"/>
                <w:b/>
                <w:sz w:val="20"/>
                <w:szCs w:val="20"/>
              </w:rPr>
              <w:t>Implementation of Regional Strategies</w:t>
            </w:r>
          </w:p>
        </w:tc>
        <w:tc>
          <w:tcPr>
            <w:tcW w:w="1922" w:type="dxa"/>
            <w:shd w:val="clear" w:color="auto" w:fill="auto"/>
          </w:tcPr>
          <w:p w14:paraId="4D6022A6"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7C1E150A" w14:textId="77777777" w:rsidR="00A63853" w:rsidRPr="00E64CD8" w:rsidRDefault="00A63853" w:rsidP="00A63853">
            <w:pPr>
              <w:jc w:val="both"/>
              <w:rPr>
                <w:rFonts w:ascii="Arial" w:hAnsi="Arial" w:cs="Arial"/>
                <w:sz w:val="20"/>
                <w:szCs w:val="20"/>
              </w:rPr>
            </w:pPr>
            <w:r>
              <w:rPr>
                <w:rFonts w:ascii="Arial" w:hAnsi="Arial" w:cs="Arial"/>
                <w:sz w:val="20"/>
                <w:szCs w:val="20"/>
              </w:rPr>
              <w:t xml:space="preserve">No longer applicable as the </w:t>
            </w:r>
            <w:r w:rsidRPr="000003F2">
              <w:rPr>
                <w:rFonts w:ascii="Arial" w:hAnsi="Arial" w:cs="Arial"/>
                <w:sz w:val="20"/>
                <w:szCs w:val="20"/>
              </w:rPr>
              <w:t>Mid North Coast Regional Strategy</w:t>
            </w:r>
            <w:r>
              <w:rPr>
                <w:rFonts w:ascii="Arial" w:hAnsi="Arial" w:cs="Arial"/>
                <w:sz w:val="20"/>
                <w:szCs w:val="20"/>
              </w:rPr>
              <w:t xml:space="preserve"> has now been replaced by the </w:t>
            </w:r>
            <w:r w:rsidRPr="000003F2">
              <w:rPr>
                <w:rFonts w:ascii="Arial" w:hAnsi="Arial" w:cs="Arial"/>
                <w:sz w:val="20"/>
                <w:szCs w:val="20"/>
              </w:rPr>
              <w:t>North Coast Regional Plan 2036</w:t>
            </w:r>
            <w:r>
              <w:rPr>
                <w:rFonts w:ascii="Arial" w:hAnsi="Arial" w:cs="Arial"/>
                <w:sz w:val="20"/>
                <w:szCs w:val="20"/>
              </w:rPr>
              <w:t>. Refer to Direction 5.10 below.</w:t>
            </w:r>
          </w:p>
        </w:tc>
      </w:tr>
      <w:tr w:rsidR="00A63853" w:rsidRPr="00C42199" w14:paraId="5D898A8A" w14:textId="77777777" w:rsidTr="00795ADF">
        <w:tc>
          <w:tcPr>
            <w:tcW w:w="2717" w:type="dxa"/>
            <w:shd w:val="clear" w:color="auto" w:fill="auto"/>
          </w:tcPr>
          <w:p w14:paraId="6A39A5C3"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5.2 Sydney Drinking Water Catchments</w:t>
            </w:r>
          </w:p>
        </w:tc>
        <w:tc>
          <w:tcPr>
            <w:tcW w:w="1922" w:type="dxa"/>
            <w:shd w:val="clear" w:color="auto" w:fill="auto"/>
          </w:tcPr>
          <w:p w14:paraId="40990A7F"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4A34901D"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does not apply to the Clarence Valley Council area.</w:t>
            </w:r>
          </w:p>
        </w:tc>
      </w:tr>
      <w:tr w:rsidR="00A63853" w:rsidRPr="00C42199" w14:paraId="1F881DC2" w14:textId="77777777" w:rsidTr="00795ADF">
        <w:tc>
          <w:tcPr>
            <w:tcW w:w="2717" w:type="dxa"/>
            <w:shd w:val="clear" w:color="auto" w:fill="auto"/>
          </w:tcPr>
          <w:p w14:paraId="0094C074"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5.3 Farmland of State and Regional Significance on the NSW Far North Coast</w:t>
            </w:r>
          </w:p>
        </w:tc>
        <w:tc>
          <w:tcPr>
            <w:tcW w:w="1922" w:type="dxa"/>
            <w:shd w:val="clear" w:color="auto" w:fill="auto"/>
          </w:tcPr>
          <w:p w14:paraId="65A7E054"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7455ED93"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13E1A26D" w14:textId="77777777" w:rsidTr="00795ADF">
        <w:tc>
          <w:tcPr>
            <w:tcW w:w="2717" w:type="dxa"/>
            <w:shd w:val="clear" w:color="auto" w:fill="auto"/>
          </w:tcPr>
          <w:p w14:paraId="43EA70F8"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5.4 Commercial and Retail Development along the Pacific Highway, North Coast</w:t>
            </w:r>
          </w:p>
        </w:tc>
        <w:tc>
          <w:tcPr>
            <w:tcW w:w="1922" w:type="dxa"/>
            <w:shd w:val="clear" w:color="auto" w:fill="auto"/>
          </w:tcPr>
          <w:p w14:paraId="13FCBD9A"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Not Applicable </w:t>
            </w:r>
          </w:p>
        </w:tc>
        <w:tc>
          <w:tcPr>
            <w:tcW w:w="4377" w:type="dxa"/>
            <w:shd w:val="clear" w:color="auto" w:fill="auto"/>
          </w:tcPr>
          <w:p w14:paraId="620278D0" w14:textId="77777777" w:rsidR="00A63853" w:rsidRPr="00A124D4" w:rsidRDefault="00A63853" w:rsidP="00A63853">
            <w:pPr>
              <w:jc w:val="both"/>
              <w:rPr>
                <w:rFonts w:ascii="Arial" w:hAnsi="Arial" w:cs="Arial"/>
                <w:sz w:val="20"/>
                <w:szCs w:val="20"/>
              </w:rPr>
            </w:pPr>
            <w:r w:rsidRPr="00A124D4">
              <w:rPr>
                <w:rFonts w:ascii="Arial" w:hAnsi="Arial" w:cs="Arial"/>
                <w:sz w:val="20"/>
                <w:szCs w:val="20"/>
              </w:rPr>
              <w:t>The proposal does not involve land covered by this Direction</w:t>
            </w:r>
          </w:p>
        </w:tc>
      </w:tr>
      <w:tr w:rsidR="00A63853" w:rsidRPr="00C42199" w14:paraId="66529E82" w14:textId="77777777" w:rsidTr="00795ADF">
        <w:tc>
          <w:tcPr>
            <w:tcW w:w="2717" w:type="dxa"/>
            <w:shd w:val="clear" w:color="auto" w:fill="auto"/>
          </w:tcPr>
          <w:p w14:paraId="5220E16D" w14:textId="77777777"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5.5</w:t>
            </w:r>
            <w:r>
              <w:rPr>
                <w:rFonts w:ascii="Arial" w:hAnsi="Arial" w:cs="Arial"/>
                <w:b/>
                <w:sz w:val="20"/>
                <w:szCs w:val="20"/>
              </w:rPr>
              <w:tab/>
            </w:r>
            <w:r w:rsidRPr="00C42199">
              <w:rPr>
                <w:rFonts w:ascii="Arial" w:hAnsi="Arial" w:cs="Arial"/>
                <w:b/>
                <w:sz w:val="20"/>
                <w:szCs w:val="20"/>
              </w:rPr>
              <w:t>Development in the Vicinity of Ellalong, Paxton and Millfield (Cessnock LGA)</w:t>
            </w:r>
          </w:p>
        </w:tc>
        <w:tc>
          <w:tcPr>
            <w:tcW w:w="1922" w:type="dxa"/>
            <w:shd w:val="clear" w:color="auto" w:fill="auto"/>
          </w:tcPr>
          <w:p w14:paraId="5274E46B" w14:textId="77777777" w:rsidR="00A63853" w:rsidRPr="00C42199" w:rsidRDefault="00A63853" w:rsidP="00A63853">
            <w:pPr>
              <w:jc w:val="center"/>
              <w:rPr>
                <w:rFonts w:ascii="Arial" w:hAnsi="Arial" w:cs="Arial"/>
                <w:i/>
                <w:sz w:val="20"/>
                <w:szCs w:val="20"/>
              </w:rPr>
            </w:pPr>
            <w:r w:rsidRPr="00C42199">
              <w:rPr>
                <w:rFonts w:ascii="Arial" w:hAnsi="Arial" w:cs="Arial"/>
                <w:sz w:val="20"/>
                <w:szCs w:val="20"/>
              </w:rPr>
              <w:t>Not applicable.</w:t>
            </w:r>
          </w:p>
        </w:tc>
        <w:tc>
          <w:tcPr>
            <w:tcW w:w="4377" w:type="dxa"/>
            <w:shd w:val="clear" w:color="auto" w:fill="auto"/>
          </w:tcPr>
          <w:p w14:paraId="696BC432" w14:textId="77777777" w:rsidR="00A63853" w:rsidRPr="00C42199" w:rsidRDefault="00A63853" w:rsidP="00A63853">
            <w:pPr>
              <w:rPr>
                <w:rFonts w:ascii="Arial" w:hAnsi="Arial" w:cs="Arial"/>
                <w:sz w:val="20"/>
                <w:szCs w:val="20"/>
              </w:rPr>
            </w:pPr>
            <w:r w:rsidRPr="00C42199">
              <w:rPr>
                <w:rFonts w:ascii="Arial" w:hAnsi="Arial" w:cs="Arial"/>
                <w:i/>
                <w:sz w:val="20"/>
                <w:szCs w:val="20"/>
              </w:rPr>
              <w:t>Revoked 18 June 2010</w:t>
            </w:r>
          </w:p>
        </w:tc>
      </w:tr>
      <w:tr w:rsidR="00A63853" w:rsidRPr="00C42199" w14:paraId="5DDCCEBB" w14:textId="77777777" w:rsidTr="00795ADF">
        <w:tc>
          <w:tcPr>
            <w:tcW w:w="2717" w:type="dxa"/>
            <w:shd w:val="clear" w:color="auto" w:fill="auto"/>
          </w:tcPr>
          <w:p w14:paraId="0A97D418" w14:textId="77777777"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5.6</w:t>
            </w:r>
            <w:r>
              <w:rPr>
                <w:rFonts w:ascii="Arial" w:hAnsi="Arial" w:cs="Arial"/>
                <w:b/>
                <w:sz w:val="20"/>
                <w:szCs w:val="20"/>
              </w:rPr>
              <w:tab/>
            </w:r>
            <w:r w:rsidRPr="00C42199">
              <w:rPr>
                <w:rFonts w:ascii="Arial" w:hAnsi="Arial" w:cs="Arial"/>
                <w:b/>
                <w:sz w:val="20"/>
                <w:szCs w:val="20"/>
              </w:rPr>
              <w:t>Sydney to Canberra Corridor</w:t>
            </w:r>
          </w:p>
        </w:tc>
        <w:tc>
          <w:tcPr>
            <w:tcW w:w="1922" w:type="dxa"/>
            <w:shd w:val="clear" w:color="auto" w:fill="auto"/>
          </w:tcPr>
          <w:p w14:paraId="7DB061A6" w14:textId="77777777" w:rsidR="00A63853" w:rsidRPr="00C42199" w:rsidRDefault="00A63853" w:rsidP="00A63853">
            <w:pPr>
              <w:jc w:val="center"/>
              <w:rPr>
                <w:rFonts w:ascii="Arial" w:hAnsi="Arial" w:cs="Arial"/>
                <w:i/>
                <w:sz w:val="20"/>
                <w:szCs w:val="20"/>
              </w:rPr>
            </w:pPr>
            <w:r w:rsidRPr="00C42199">
              <w:rPr>
                <w:rFonts w:ascii="Arial" w:hAnsi="Arial" w:cs="Arial"/>
                <w:sz w:val="20"/>
                <w:szCs w:val="20"/>
              </w:rPr>
              <w:t>Not applicable.</w:t>
            </w:r>
          </w:p>
        </w:tc>
        <w:tc>
          <w:tcPr>
            <w:tcW w:w="4377" w:type="dxa"/>
            <w:shd w:val="clear" w:color="auto" w:fill="auto"/>
          </w:tcPr>
          <w:p w14:paraId="729F21B3" w14:textId="77777777" w:rsidR="00A63853" w:rsidRPr="00C42199" w:rsidRDefault="00A63853" w:rsidP="00A63853">
            <w:pPr>
              <w:jc w:val="both"/>
              <w:rPr>
                <w:rFonts w:ascii="Arial" w:hAnsi="Arial" w:cs="Arial"/>
                <w:sz w:val="20"/>
                <w:szCs w:val="20"/>
              </w:rPr>
            </w:pPr>
            <w:r w:rsidRPr="007C47FC">
              <w:rPr>
                <w:rFonts w:ascii="Arial" w:hAnsi="Arial" w:cs="Arial"/>
                <w:i/>
                <w:sz w:val="20"/>
                <w:szCs w:val="20"/>
              </w:rPr>
              <w:t>Revoked 10 July 2008</w:t>
            </w:r>
            <w:r>
              <w:rPr>
                <w:rFonts w:ascii="Arial" w:hAnsi="Arial" w:cs="Arial"/>
                <w:i/>
                <w:sz w:val="20"/>
                <w:szCs w:val="20"/>
              </w:rPr>
              <w:t xml:space="preserve"> - </w:t>
            </w:r>
            <w:r w:rsidRPr="007C47FC">
              <w:rPr>
                <w:rFonts w:ascii="Arial" w:hAnsi="Arial" w:cs="Arial"/>
                <w:i/>
                <w:sz w:val="20"/>
                <w:szCs w:val="20"/>
              </w:rPr>
              <w:t>See amended Direction 5.1</w:t>
            </w:r>
          </w:p>
        </w:tc>
      </w:tr>
      <w:tr w:rsidR="00A63853" w:rsidRPr="00C42199" w14:paraId="45034881" w14:textId="77777777" w:rsidTr="00795ADF">
        <w:tc>
          <w:tcPr>
            <w:tcW w:w="2717" w:type="dxa"/>
            <w:shd w:val="clear" w:color="auto" w:fill="auto"/>
          </w:tcPr>
          <w:p w14:paraId="7AF3BBC3" w14:textId="77777777"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5.7 Central Coast</w:t>
            </w:r>
          </w:p>
        </w:tc>
        <w:tc>
          <w:tcPr>
            <w:tcW w:w="1922" w:type="dxa"/>
            <w:shd w:val="clear" w:color="auto" w:fill="auto"/>
          </w:tcPr>
          <w:p w14:paraId="73773441" w14:textId="77777777" w:rsidR="00A63853" w:rsidRPr="00C42199" w:rsidRDefault="00A63853" w:rsidP="00A63853">
            <w:pPr>
              <w:jc w:val="center"/>
              <w:rPr>
                <w:rFonts w:ascii="Arial" w:hAnsi="Arial" w:cs="Arial"/>
                <w:i/>
                <w:sz w:val="20"/>
                <w:szCs w:val="20"/>
              </w:rPr>
            </w:pPr>
            <w:r w:rsidRPr="00C42199">
              <w:rPr>
                <w:rFonts w:ascii="Arial" w:hAnsi="Arial" w:cs="Arial"/>
                <w:sz w:val="20"/>
                <w:szCs w:val="20"/>
              </w:rPr>
              <w:t>Not applicable.</w:t>
            </w:r>
          </w:p>
        </w:tc>
        <w:tc>
          <w:tcPr>
            <w:tcW w:w="4377" w:type="dxa"/>
            <w:shd w:val="clear" w:color="auto" w:fill="auto"/>
          </w:tcPr>
          <w:p w14:paraId="3F1C8ABD" w14:textId="77777777" w:rsidR="00A63853" w:rsidRPr="00C42199" w:rsidRDefault="00A63853" w:rsidP="00A63853">
            <w:pPr>
              <w:jc w:val="both"/>
              <w:rPr>
                <w:rFonts w:ascii="Arial" w:hAnsi="Arial" w:cs="Arial"/>
                <w:sz w:val="20"/>
                <w:szCs w:val="20"/>
              </w:rPr>
            </w:pPr>
            <w:r w:rsidRPr="007C47FC">
              <w:rPr>
                <w:rFonts w:ascii="Arial" w:hAnsi="Arial" w:cs="Arial"/>
                <w:i/>
                <w:sz w:val="20"/>
                <w:szCs w:val="20"/>
              </w:rPr>
              <w:t>Revoked 10 July 2008 - See amended Direction 5.1</w:t>
            </w:r>
          </w:p>
        </w:tc>
      </w:tr>
      <w:tr w:rsidR="00A63853" w:rsidRPr="00C42199" w14:paraId="4A5997AE" w14:textId="77777777" w:rsidTr="00795ADF">
        <w:tc>
          <w:tcPr>
            <w:tcW w:w="2717" w:type="dxa"/>
            <w:tcBorders>
              <w:bottom w:val="single" w:sz="4" w:space="0" w:color="auto"/>
            </w:tcBorders>
            <w:shd w:val="clear" w:color="auto" w:fill="auto"/>
          </w:tcPr>
          <w:p w14:paraId="2A016085" w14:textId="77777777"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5.8 Second Sydney Airport: Badgerys Creek</w:t>
            </w:r>
          </w:p>
        </w:tc>
        <w:tc>
          <w:tcPr>
            <w:tcW w:w="1922" w:type="dxa"/>
            <w:tcBorders>
              <w:bottom w:val="single" w:sz="4" w:space="0" w:color="auto"/>
            </w:tcBorders>
            <w:shd w:val="clear" w:color="auto" w:fill="auto"/>
          </w:tcPr>
          <w:p w14:paraId="11E09820"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tcBorders>
              <w:bottom w:val="single" w:sz="4" w:space="0" w:color="auto"/>
            </w:tcBorders>
            <w:shd w:val="clear" w:color="auto" w:fill="auto"/>
          </w:tcPr>
          <w:p w14:paraId="7038B3E0"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501FA360" w14:textId="77777777" w:rsidTr="00795ADF">
        <w:tc>
          <w:tcPr>
            <w:tcW w:w="2717" w:type="dxa"/>
            <w:tcBorders>
              <w:bottom w:val="single" w:sz="4" w:space="0" w:color="auto"/>
            </w:tcBorders>
            <w:shd w:val="clear" w:color="auto" w:fill="auto"/>
          </w:tcPr>
          <w:p w14:paraId="6A1CB910" w14:textId="77777777" w:rsidR="00A63853" w:rsidRPr="00C42199" w:rsidRDefault="00A63853" w:rsidP="00795ADF">
            <w:pPr>
              <w:ind w:left="360" w:hanging="360"/>
              <w:rPr>
                <w:rFonts w:ascii="Arial" w:hAnsi="Arial" w:cs="Arial"/>
                <w:b/>
                <w:sz w:val="20"/>
                <w:szCs w:val="20"/>
              </w:rPr>
            </w:pPr>
            <w:r>
              <w:rPr>
                <w:rFonts w:ascii="Arial" w:hAnsi="Arial" w:cs="Arial"/>
                <w:b/>
                <w:sz w:val="20"/>
                <w:szCs w:val="20"/>
              </w:rPr>
              <w:t>5.9</w:t>
            </w:r>
            <w:r>
              <w:rPr>
                <w:rFonts w:ascii="Arial" w:hAnsi="Arial" w:cs="Arial"/>
                <w:b/>
                <w:sz w:val="20"/>
                <w:szCs w:val="20"/>
              </w:rPr>
              <w:tab/>
            </w:r>
            <w:r w:rsidRPr="008D23E2">
              <w:rPr>
                <w:rFonts w:ascii="Arial" w:hAnsi="Arial" w:cs="Arial"/>
                <w:b/>
                <w:sz w:val="20"/>
                <w:szCs w:val="20"/>
              </w:rPr>
              <w:t>North West Rail Link Corridor Strategy</w:t>
            </w:r>
          </w:p>
        </w:tc>
        <w:tc>
          <w:tcPr>
            <w:tcW w:w="1922" w:type="dxa"/>
            <w:tcBorders>
              <w:bottom w:val="single" w:sz="4" w:space="0" w:color="auto"/>
            </w:tcBorders>
            <w:shd w:val="clear" w:color="auto" w:fill="auto"/>
          </w:tcPr>
          <w:p w14:paraId="6AF48642" w14:textId="77777777" w:rsidR="00A63853" w:rsidRPr="008D23E2" w:rsidRDefault="00A63853" w:rsidP="00A63853">
            <w:pPr>
              <w:jc w:val="center"/>
              <w:rPr>
                <w:rFonts w:ascii="Arial" w:hAnsi="Arial" w:cs="Arial"/>
                <w:sz w:val="20"/>
                <w:szCs w:val="20"/>
              </w:rPr>
            </w:pPr>
            <w:r w:rsidRPr="008D23E2">
              <w:rPr>
                <w:rFonts w:ascii="Arial" w:hAnsi="Arial" w:cs="Arial"/>
                <w:sz w:val="20"/>
                <w:szCs w:val="20"/>
              </w:rPr>
              <w:t>Not applicable.</w:t>
            </w:r>
          </w:p>
        </w:tc>
        <w:tc>
          <w:tcPr>
            <w:tcW w:w="4377" w:type="dxa"/>
            <w:tcBorders>
              <w:bottom w:val="single" w:sz="4" w:space="0" w:color="auto"/>
            </w:tcBorders>
            <w:shd w:val="clear" w:color="auto" w:fill="auto"/>
          </w:tcPr>
          <w:p w14:paraId="41CF7DF3"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6DEA5838" w14:textId="77777777" w:rsidTr="00795ADF">
        <w:tc>
          <w:tcPr>
            <w:tcW w:w="2717" w:type="dxa"/>
            <w:tcBorders>
              <w:bottom w:val="single" w:sz="4" w:space="0" w:color="auto"/>
            </w:tcBorders>
            <w:shd w:val="clear" w:color="auto" w:fill="auto"/>
          </w:tcPr>
          <w:p w14:paraId="68CB7A61" w14:textId="77777777" w:rsidR="00A63853" w:rsidRDefault="00A63853" w:rsidP="00795ADF">
            <w:pPr>
              <w:ind w:left="360" w:hanging="360"/>
              <w:rPr>
                <w:rFonts w:ascii="Arial" w:hAnsi="Arial" w:cs="Arial"/>
                <w:b/>
                <w:sz w:val="20"/>
                <w:szCs w:val="20"/>
              </w:rPr>
            </w:pPr>
            <w:r w:rsidRPr="008E24D2">
              <w:rPr>
                <w:rFonts w:ascii="Arial" w:hAnsi="Arial" w:cs="Arial"/>
                <w:b/>
                <w:sz w:val="20"/>
                <w:szCs w:val="20"/>
              </w:rPr>
              <w:t>5.10  Implementation of Regional Plans</w:t>
            </w:r>
          </w:p>
        </w:tc>
        <w:tc>
          <w:tcPr>
            <w:tcW w:w="1922" w:type="dxa"/>
            <w:tcBorders>
              <w:bottom w:val="single" w:sz="4" w:space="0" w:color="auto"/>
            </w:tcBorders>
            <w:shd w:val="clear" w:color="auto" w:fill="auto"/>
          </w:tcPr>
          <w:p w14:paraId="6122D9A4" w14:textId="77777777" w:rsidR="00A63853" w:rsidRPr="008D23E2" w:rsidRDefault="00A63853" w:rsidP="00A63853">
            <w:pPr>
              <w:jc w:val="center"/>
              <w:rPr>
                <w:rFonts w:ascii="Arial" w:hAnsi="Arial" w:cs="Arial"/>
                <w:sz w:val="20"/>
                <w:szCs w:val="20"/>
              </w:rPr>
            </w:pPr>
            <w:r>
              <w:rPr>
                <w:rFonts w:ascii="Arial" w:hAnsi="Arial" w:cs="Arial"/>
                <w:sz w:val="20"/>
                <w:szCs w:val="20"/>
              </w:rPr>
              <w:t xml:space="preserve">Consistent </w:t>
            </w:r>
          </w:p>
        </w:tc>
        <w:tc>
          <w:tcPr>
            <w:tcW w:w="4377" w:type="dxa"/>
            <w:tcBorders>
              <w:bottom w:val="single" w:sz="4" w:space="0" w:color="auto"/>
            </w:tcBorders>
            <w:shd w:val="clear" w:color="auto" w:fill="auto"/>
          </w:tcPr>
          <w:p w14:paraId="110452D4" w14:textId="77777777" w:rsidR="00A63853" w:rsidRPr="00282EA9" w:rsidRDefault="00A63853" w:rsidP="00A63853">
            <w:pPr>
              <w:jc w:val="both"/>
              <w:rPr>
                <w:rFonts w:ascii="Arial" w:hAnsi="Arial" w:cs="Arial"/>
                <w:sz w:val="18"/>
                <w:szCs w:val="18"/>
              </w:rPr>
            </w:pPr>
            <w:r>
              <w:rPr>
                <w:rFonts w:ascii="Arial" w:hAnsi="Arial" w:cs="Arial"/>
                <w:sz w:val="18"/>
                <w:szCs w:val="18"/>
              </w:rPr>
              <w:t>The proposal involves land covered by North Coast Regional Plan 2036 and is not inconsistent with any provisions of that Plan (see 4.3 of this report)</w:t>
            </w:r>
          </w:p>
        </w:tc>
      </w:tr>
      <w:tr w:rsidR="00A63853" w:rsidRPr="00C42199" w14:paraId="139FBC19" w14:textId="77777777" w:rsidTr="00795ADF">
        <w:tc>
          <w:tcPr>
            <w:tcW w:w="9016" w:type="dxa"/>
            <w:gridSpan w:val="3"/>
            <w:shd w:val="clear" w:color="auto" w:fill="F3F3F3"/>
          </w:tcPr>
          <w:p w14:paraId="524747F1" w14:textId="77777777" w:rsidR="00A63853" w:rsidRPr="00C42199" w:rsidRDefault="00A63853" w:rsidP="00795ADF">
            <w:pPr>
              <w:rPr>
                <w:rFonts w:ascii="Arial" w:hAnsi="Arial" w:cs="Arial"/>
                <w:sz w:val="20"/>
                <w:szCs w:val="20"/>
              </w:rPr>
            </w:pPr>
            <w:r w:rsidRPr="00C42199">
              <w:rPr>
                <w:rFonts w:ascii="Arial" w:hAnsi="Arial" w:cs="Arial"/>
                <w:b/>
                <w:sz w:val="20"/>
                <w:szCs w:val="20"/>
              </w:rPr>
              <w:t>6. LOCAL PLAN MAKING</w:t>
            </w:r>
          </w:p>
        </w:tc>
      </w:tr>
      <w:tr w:rsidR="00A63853" w:rsidRPr="00C42199" w14:paraId="1EB4734A" w14:textId="77777777" w:rsidTr="00795ADF">
        <w:tc>
          <w:tcPr>
            <w:tcW w:w="2717" w:type="dxa"/>
            <w:shd w:val="clear" w:color="auto" w:fill="auto"/>
          </w:tcPr>
          <w:p w14:paraId="71FFD2DC" w14:textId="77777777"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6.1 Approval and Referral Requirements</w:t>
            </w:r>
          </w:p>
        </w:tc>
        <w:tc>
          <w:tcPr>
            <w:tcW w:w="1922" w:type="dxa"/>
            <w:shd w:val="clear" w:color="auto" w:fill="auto"/>
          </w:tcPr>
          <w:p w14:paraId="7E494292" w14:textId="77777777" w:rsidR="00A63853" w:rsidRPr="00C42199" w:rsidRDefault="00A63853" w:rsidP="00A63853">
            <w:pPr>
              <w:jc w:val="center"/>
              <w:rPr>
                <w:rFonts w:ascii="Arial" w:hAnsi="Arial" w:cs="Arial"/>
                <w:sz w:val="20"/>
                <w:szCs w:val="20"/>
              </w:rPr>
            </w:pPr>
            <w:r>
              <w:rPr>
                <w:rFonts w:ascii="Arial" w:hAnsi="Arial" w:cs="Arial"/>
                <w:sz w:val="20"/>
                <w:szCs w:val="20"/>
              </w:rPr>
              <w:t>Consistent</w:t>
            </w:r>
          </w:p>
        </w:tc>
        <w:tc>
          <w:tcPr>
            <w:tcW w:w="4377" w:type="dxa"/>
            <w:shd w:val="clear" w:color="auto" w:fill="auto"/>
          </w:tcPr>
          <w:p w14:paraId="5B8BD698" w14:textId="77777777" w:rsidR="00A63853" w:rsidRPr="00C42199" w:rsidRDefault="00A63853" w:rsidP="00A63853">
            <w:pPr>
              <w:jc w:val="both"/>
              <w:rPr>
                <w:rFonts w:ascii="Arial" w:hAnsi="Arial" w:cs="Arial"/>
                <w:sz w:val="20"/>
                <w:szCs w:val="20"/>
              </w:rPr>
            </w:pPr>
            <w:r>
              <w:rPr>
                <w:rFonts w:ascii="Arial" w:hAnsi="Arial" w:cs="Arial"/>
                <w:sz w:val="20"/>
                <w:szCs w:val="20"/>
              </w:rPr>
              <w:t>The proposal does not include provisions which require concurrence, consultation or referral of a Minister or public authority</w:t>
            </w:r>
          </w:p>
        </w:tc>
      </w:tr>
      <w:tr w:rsidR="00A63853" w:rsidRPr="00C42199" w14:paraId="12D81893" w14:textId="77777777" w:rsidTr="00795ADF">
        <w:tc>
          <w:tcPr>
            <w:tcW w:w="2717" w:type="dxa"/>
            <w:shd w:val="clear" w:color="auto" w:fill="auto"/>
          </w:tcPr>
          <w:p w14:paraId="0BB7B135" w14:textId="77777777"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6.2</w:t>
            </w:r>
            <w:r>
              <w:rPr>
                <w:rFonts w:ascii="Arial" w:hAnsi="Arial" w:cs="Arial"/>
                <w:b/>
                <w:sz w:val="20"/>
                <w:szCs w:val="20"/>
              </w:rPr>
              <w:tab/>
            </w:r>
            <w:r w:rsidRPr="00C42199">
              <w:rPr>
                <w:rFonts w:ascii="Arial" w:hAnsi="Arial" w:cs="Arial"/>
                <w:b/>
                <w:sz w:val="20"/>
                <w:szCs w:val="20"/>
              </w:rPr>
              <w:t>Reserving Land for Public Purposes</w:t>
            </w:r>
          </w:p>
        </w:tc>
        <w:tc>
          <w:tcPr>
            <w:tcW w:w="1922" w:type="dxa"/>
            <w:shd w:val="clear" w:color="auto" w:fill="auto"/>
          </w:tcPr>
          <w:p w14:paraId="2115F122" w14:textId="77777777" w:rsidR="00A63853" w:rsidRPr="00C42199" w:rsidRDefault="00A63853" w:rsidP="00A63853">
            <w:pPr>
              <w:jc w:val="center"/>
              <w:rPr>
                <w:rFonts w:ascii="Arial" w:hAnsi="Arial" w:cs="Arial"/>
                <w:sz w:val="20"/>
                <w:szCs w:val="20"/>
              </w:rPr>
            </w:pPr>
            <w:r>
              <w:rPr>
                <w:rFonts w:ascii="Arial" w:hAnsi="Arial" w:cs="Arial"/>
                <w:sz w:val="20"/>
                <w:szCs w:val="20"/>
              </w:rPr>
              <w:t>Not Applicable</w:t>
            </w:r>
          </w:p>
        </w:tc>
        <w:tc>
          <w:tcPr>
            <w:tcW w:w="4377" w:type="dxa"/>
            <w:shd w:val="clear" w:color="auto" w:fill="auto"/>
          </w:tcPr>
          <w:p w14:paraId="61D065A3" w14:textId="77777777" w:rsidR="00A63853" w:rsidRPr="00A124D4" w:rsidRDefault="00A63853" w:rsidP="00A63853">
            <w:pPr>
              <w:jc w:val="both"/>
              <w:rPr>
                <w:rFonts w:ascii="Arial" w:hAnsi="Arial" w:cs="Arial"/>
                <w:sz w:val="20"/>
                <w:szCs w:val="20"/>
              </w:rPr>
            </w:pPr>
            <w:r w:rsidRPr="00A124D4">
              <w:rPr>
                <w:rFonts w:ascii="Arial" w:hAnsi="Arial" w:cs="Arial"/>
                <w:sz w:val="20"/>
                <w:szCs w:val="20"/>
              </w:rPr>
              <w:t xml:space="preserve">This proposal does not involve the reserving of land for public purposes </w:t>
            </w:r>
          </w:p>
        </w:tc>
      </w:tr>
      <w:tr w:rsidR="00A63853" w:rsidRPr="00C42199" w14:paraId="2CE964A6" w14:textId="77777777" w:rsidTr="00795ADF">
        <w:tc>
          <w:tcPr>
            <w:tcW w:w="2717" w:type="dxa"/>
            <w:tcBorders>
              <w:bottom w:val="single" w:sz="4" w:space="0" w:color="auto"/>
            </w:tcBorders>
            <w:shd w:val="clear" w:color="auto" w:fill="auto"/>
          </w:tcPr>
          <w:p w14:paraId="2119FBE0" w14:textId="0A3F2404" w:rsidR="00A63853" w:rsidRPr="00C42199" w:rsidRDefault="00A63853" w:rsidP="00795ADF">
            <w:pPr>
              <w:ind w:left="360" w:hanging="360"/>
              <w:rPr>
                <w:rFonts w:ascii="Arial" w:hAnsi="Arial" w:cs="Arial"/>
                <w:b/>
                <w:sz w:val="20"/>
                <w:szCs w:val="20"/>
              </w:rPr>
            </w:pPr>
            <w:r w:rsidRPr="00C42199">
              <w:rPr>
                <w:rFonts w:ascii="Arial" w:hAnsi="Arial" w:cs="Arial"/>
                <w:b/>
                <w:sz w:val="20"/>
                <w:szCs w:val="20"/>
              </w:rPr>
              <w:t>6.3 Site Specific Provisions</w:t>
            </w:r>
          </w:p>
        </w:tc>
        <w:tc>
          <w:tcPr>
            <w:tcW w:w="1922" w:type="dxa"/>
            <w:tcBorders>
              <w:bottom w:val="single" w:sz="4" w:space="0" w:color="auto"/>
            </w:tcBorders>
            <w:shd w:val="clear" w:color="auto" w:fill="auto"/>
          </w:tcPr>
          <w:p w14:paraId="7CE09245" w14:textId="77777777" w:rsidR="00A63853" w:rsidRPr="00C42199" w:rsidRDefault="00A63853" w:rsidP="00A63853">
            <w:pPr>
              <w:jc w:val="center"/>
              <w:rPr>
                <w:rFonts w:ascii="Arial" w:hAnsi="Arial" w:cs="Arial"/>
                <w:sz w:val="20"/>
                <w:szCs w:val="20"/>
              </w:rPr>
            </w:pPr>
            <w:r>
              <w:rPr>
                <w:rFonts w:ascii="Arial" w:hAnsi="Arial" w:cs="Arial"/>
                <w:sz w:val="20"/>
                <w:szCs w:val="20"/>
              </w:rPr>
              <w:t xml:space="preserve">Consistent </w:t>
            </w:r>
          </w:p>
        </w:tc>
        <w:tc>
          <w:tcPr>
            <w:tcW w:w="4377" w:type="dxa"/>
            <w:tcBorders>
              <w:bottom w:val="single" w:sz="4" w:space="0" w:color="auto"/>
            </w:tcBorders>
            <w:shd w:val="clear" w:color="auto" w:fill="auto"/>
          </w:tcPr>
          <w:p w14:paraId="4E1DFB39" w14:textId="77777777" w:rsidR="00A63853" w:rsidRDefault="00A63853" w:rsidP="00A63853">
            <w:pPr>
              <w:jc w:val="both"/>
              <w:rPr>
                <w:rFonts w:ascii="Arial" w:hAnsi="Arial" w:cs="Arial"/>
                <w:sz w:val="20"/>
                <w:szCs w:val="20"/>
              </w:rPr>
            </w:pPr>
            <w:r w:rsidRPr="00A124D4">
              <w:rPr>
                <w:rFonts w:ascii="Arial" w:hAnsi="Arial" w:cs="Arial"/>
                <w:sz w:val="20"/>
                <w:szCs w:val="20"/>
              </w:rPr>
              <w:t xml:space="preserve">The proposal </w:t>
            </w:r>
            <w:r w:rsidR="007C635F">
              <w:rPr>
                <w:rFonts w:ascii="Arial" w:hAnsi="Arial" w:cs="Arial"/>
                <w:sz w:val="20"/>
                <w:szCs w:val="20"/>
              </w:rPr>
              <w:t>does not impose restrictive site specific planning controls on the subject lands other than the original lot size standard under which they were approved</w:t>
            </w:r>
          </w:p>
          <w:p w14:paraId="4E584F5C" w14:textId="703220B7" w:rsidR="007C635F" w:rsidRPr="00A124D4" w:rsidRDefault="007C635F" w:rsidP="00A63853">
            <w:pPr>
              <w:jc w:val="both"/>
              <w:rPr>
                <w:rFonts w:ascii="Arial" w:hAnsi="Arial" w:cs="Arial"/>
                <w:sz w:val="20"/>
                <w:szCs w:val="20"/>
              </w:rPr>
            </w:pPr>
          </w:p>
        </w:tc>
      </w:tr>
      <w:tr w:rsidR="00A63853" w:rsidRPr="00C42199" w14:paraId="3D85297D" w14:textId="77777777" w:rsidTr="00795ADF">
        <w:tc>
          <w:tcPr>
            <w:tcW w:w="9016" w:type="dxa"/>
            <w:gridSpan w:val="3"/>
            <w:shd w:val="clear" w:color="auto" w:fill="F2F2F2"/>
          </w:tcPr>
          <w:p w14:paraId="10C7012F" w14:textId="77777777" w:rsidR="00A63853" w:rsidRPr="00C42199" w:rsidRDefault="00A63853" w:rsidP="00A63853">
            <w:pPr>
              <w:rPr>
                <w:rFonts w:ascii="Arial" w:hAnsi="Arial" w:cs="Arial"/>
                <w:sz w:val="20"/>
                <w:szCs w:val="20"/>
              </w:rPr>
            </w:pPr>
            <w:r w:rsidRPr="00C42199">
              <w:rPr>
                <w:rFonts w:ascii="Arial" w:hAnsi="Arial" w:cs="Arial"/>
                <w:b/>
                <w:sz w:val="20"/>
                <w:szCs w:val="20"/>
              </w:rPr>
              <w:t>7. METROLPOLITAN PLANNING</w:t>
            </w:r>
          </w:p>
        </w:tc>
      </w:tr>
      <w:tr w:rsidR="00A63853" w:rsidRPr="00C42199" w14:paraId="29120272" w14:textId="77777777" w:rsidTr="00795ADF">
        <w:tc>
          <w:tcPr>
            <w:tcW w:w="2717" w:type="dxa"/>
            <w:shd w:val="clear" w:color="auto" w:fill="auto"/>
          </w:tcPr>
          <w:p w14:paraId="389569D7" w14:textId="77777777" w:rsidR="00A63853" w:rsidRPr="00C42199" w:rsidRDefault="00A63853" w:rsidP="00A63853">
            <w:pPr>
              <w:ind w:left="360" w:hanging="360"/>
              <w:jc w:val="both"/>
              <w:rPr>
                <w:rFonts w:ascii="Arial" w:hAnsi="Arial" w:cs="Arial"/>
                <w:b/>
                <w:sz w:val="20"/>
                <w:szCs w:val="20"/>
              </w:rPr>
            </w:pPr>
            <w:r w:rsidRPr="00C42199">
              <w:rPr>
                <w:rFonts w:ascii="Arial" w:hAnsi="Arial" w:cs="Arial"/>
                <w:b/>
                <w:sz w:val="20"/>
                <w:szCs w:val="20"/>
              </w:rPr>
              <w:t>7.1</w:t>
            </w:r>
            <w:r>
              <w:rPr>
                <w:rFonts w:ascii="Arial" w:hAnsi="Arial" w:cs="Arial"/>
                <w:b/>
                <w:sz w:val="20"/>
                <w:szCs w:val="20"/>
              </w:rPr>
              <w:tab/>
            </w:r>
            <w:r w:rsidRPr="008D23E2">
              <w:rPr>
                <w:rFonts w:ascii="Arial" w:hAnsi="Arial" w:cs="Arial"/>
                <w:b/>
                <w:sz w:val="20"/>
                <w:szCs w:val="20"/>
              </w:rPr>
              <w:t xml:space="preserve">Implementation of </w:t>
            </w:r>
            <w:r>
              <w:rPr>
                <w:rFonts w:ascii="Arial" w:hAnsi="Arial" w:cs="Arial"/>
                <w:b/>
                <w:sz w:val="20"/>
                <w:szCs w:val="20"/>
              </w:rPr>
              <w:t>a</w:t>
            </w:r>
            <w:r w:rsidRPr="008D23E2">
              <w:rPr>
                <w:rFonts w:ascii="Arial" w:hAnsi="Arial" w:cs="Arial"/>
                <w:b/>
                <w:sz w:val="20"/>
                <w:szCs w:val="20"/>
              </w:rPr>
              <w:t xml:space="preserve"> Plan for Growing Sydney</w:t>
            </w:r>
          </w:p>
        </w:tc>
        <w:tc>
          <w:tcPr>
            <w:tcW w:w="1922" w:type="dxa"/>
            <w:shd w:val="clear" w:color="auto" w:fill="auto"/>
          </w:tcPr>
          <w:p w14:paraId="570A373E"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3DF63312"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488406A5" w14:textId="77777777" w:rsidTr="00795ADF">
        <w:tc>
          <w:tcPr>
            <w:tcW w:w="2717" w:type="dxa"/>
            <w:shd w:val="clear" w:color="auto" w:fill="auto"/>
          </w:tcPr>
          <w:p w14:paraId="32F49F24" w14:textId="77777777" w:rsidR="00A63853" w:rsidRPr="00C42199" w:rsidRDefault="00A63853" w:rsidP="00A63853">
            <w:pPr>
              <w:ind w:left="360" w:hanging="360"/>
              <w:jc w:val="both"/>
              <w:rPr>
                <w:rFonts w:ascii="Arial" w:hAnsi="Arial" w:cs="Arial"/>
                <w:b/>
                <w:sz w:val="20"/>
                <w:szCs w:val="20"/>
              </w:rPr>
            </w:pPr>
            <w:r>
              <w:rPr>
                <w:rFonts w:ascii="Arial" w:hAnsi="Arial" w:cs="Arial"/>
                <w:b/>
                <w:sz w:val="20"/>
                <w:szCs w:val="20"/>
              </w:rPr>
              <w:t>7.2</w:t>
            </w:r>
            <w:r>
              <w:rPr>
                <w:rFonts w:ascii="Arial" w:hAnsi="Arial" w:cs="Arial"/>
                <w:b/>
                <w:sz w:val="20"/>
                <w:szCs w:val="20"/>
              </w:rPr>
              <w:tab/>
            </w:r>
            <w:r w:rsidRPr="008D23E2">
              <w:rPr>
                <w:rFonts w:ascii="Arial" w:hAnsi="Arial" w:cs="Arial"/>
                <w:b/>
                <w:sz w:val="20"/>
                <w:szCs w:val="20"/>
              </w:rPr>
              <w:t>Implementation of Greater Macarthur Land Release Investigation</w:t>
            </w:r>
          </w:p>
        </w:tc>
        <w:tc>
          <w:tcPr>
            <w:tcW w:w="1922" w:type="dxa"/>
            <w:shd w:val="clear" w:color="auto" w:fill="auto"/>
          </w:tcPr>
          <w:p w14:paraId="6D89E5BE"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5E3F96AB"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09BA9CDC" w14:textId="77777777" w:rsidTr="00795ADF">
        <w:tc>
          <w:tcPr>
            <w:tcW w:w="2717" w:type="dxa"/>
            <w:shd w:val="clear" w:color="auto" w:fill="auto"/>
          </w:tcPr>
          <w:p w14:paraId="0BFFD0B2" w14:textId="77777777" w:rsidR="00A63853" w:rsidRDefault="00A63853" w:rsidP="00A63853">
            <w:pPr>
              <w:ind w:left="360" w:hanging="360"/>
              <w:jc w:val="both"/>
              <w:rPr>
                <w:rFonts w:ascii="Arial" w:hAnsi="Arial" w:cs="Arial"/>
                <w:b/>
                <w:sz w:val="20"/>
                <w:szCs w:val="20"/>
              </w:rPr>
            </w:pPr>
            <w:r>
              <w:rPr>
                <w:rFonts w:ascii="Arial" w:hAnsi="Arial" w:cs="Arial"/>
                <w:b/>
                <w:sz w:val="20"/>
                <w:szCs w:val="20"/>
              </w:rPr>
              <w:t>7.3</w:t>
            </w:r>
            <w:r>
              <w:rPr>
                <w:rFonts w:ascii="Arial" w:hAnsi="Arial" w:cs="Arial"/>
                <w:b/>
                <w:sz w:val="20"/>
                <w:szCs w:val="20"/>
              </w:rPr>
              <w:tab/>
            </w:r>
            <w:r w:rsidRPr="00A0194F">
              <w:rPr>
                <w:rFonts w:ascii="Arial" w:hAnsi="Arial" w:cs="Arial"/>
                <w:b/>
                <w:sz w:val="20"/>
                <w:szCs w:val="20"/>
              </w:rPr>
              <w:t>Parramatta Road Corridor Urban Transformation Strategy</w:t>
            </w:r>
          </w:p>
        </w:tc>
        <w:tc>
          <w:tcPr>
            <w:tcW w:w="1922" w:type="dxa"/>
            <w:shd w:val="clear" w:color="auto" w:fill="auto"/>
          </w:tcPr>
          <w:p w14:paraId="6FF5ED97"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48A8AB26"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07E73683" w14:textId="77777777" w:rsidTr="00795ADF">
        <w:tc>
          <w:tcPr>
            <w:tcW w:w="2717" w:type="dxa"/>
            <w:shd w:val="clear" w:color="auto" w:fill="auto"/>
          </w:tcPr>
          <w:p w14:paraId="57206568" w14:textId="77777777" w:rsidR="00A63853" w:rsidRDefault="00A63853" w:rsidP="00A63853">
            <w:pPr>
              <w:tabs>
                <w:tab w:val="left" w:pos="426"/>
              </w:tabs>
              <w:ind w:left="360" w:hanging="360"/>
              <w:jc w:val="both"/>
              <w:rPr>
                <w:rFonts w:ascii="Arial" w:hAnsi="Arial" w:cs="Arial"/>
                <w:b/>
                <w:sz w:val="20"/>
                <w:szCs w:val="20"/>
              </w:rPr>
            </w:pPr>
            <w:r>
              <w:rPr>
                <w:rFonts w:ascii="Arial" w:hAnsi="Arial" w:cs="Arial"/>
                <w:b/>
                <w:sz w:val="20"/>
                <w:szCs w:val="20"/>
              </w:rPr>
              <w:t>7.4</w:t>
            </w:r>
            <w:r>
              <w:rPr>
                <w:rFonts w:ascii="Arial" w:hAnsi="Arial" w:cs="Arial"/>
                <w:b/>
                <w:sz w:val="20"/>
                <w:szCs w:val="20"/>
              </w:rPr>
              <w:tab/>
            </w:r>
            <w:r w:rsidRPr="00156BC2">
              <w:rPr>
                <w:rFonts w:ascii="Arial" w:hAnsi="Arial" w:cs="Arial"/>
                <w:b/>
                <w:sz w:val="20"/>
                <w:szCs w:val="20"/>
              </w:rPr>
              <w:t>Implementation of North West Priority Growth</w:t>
            </w:r>
            <w:r>
              <w:rPr>
                <w:rFonts w:ascii="Arial" w:hAnsi="Arial" w:cs="Arial"/>
                <w:b/>
                <w:sz w:val="20"/>
                <w:szCs w:val="20"/>
              </w:rPr>
              <w:t xml:space="preserve"> </w:t>
            </w:r>
            <w:r w:rsidRPr="00156BC2">
              <w:rPr>
                <w:rFonts w:ascii="Arial" w:hAnsi="Arial" w:cs="Arial"/>
                <w:b/>
                <w:sz w:val="20"/>
                <w:szCs w:val="20"/>
              </w:rPr>
              <w:t xml:space="preserve">Area Land Use and </w:t>
            </w:r>
            <w:r>
              <w:rPr>
                <w:rFonts w:ascii="Arial" w:hAnsi="Arial" w:cs="Arial"/>
                <w:b/>
                <w:sz w:val="20"/>
                <w:szCs w:val="20"/>
              </w:rPr>
              <w:t xml:space="preserve">Infrastructure </w:t>
            </w:r>
            <w:r w:rsidRPr="00156BC2">
              <w:rPr>
                <w:rFonts w:ascii="Arial" w:hAnsi="Arial" w:cs="Arial"/>
                <w:b/>
                <w:sz w:val="20"/>
                <w:szCs w:val="20"/>
              </w:rPr>
              <w:t>Implementation Plan</w:t>
            </w:r>
          </w:p>
        </w:tc>
        <w:tc>
          <w:tcPr>
            <w:tcW w:w="1922" w:type="dxa"/>
            <w:shd w:val="clear" w:color="auto" w:fill="auto"/>
          </w:tcPr>
          <w:p w14:paraId="10DF3D8C"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5F48D383"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58032364" w14:textId="77777777" w:rsidTr="00795ADF">
        <w:tc>
          <w:tcPr>
            <w:tcW w:w="2717" w:type="dxa"/>
            <w:shd w:val="clear" w:color="auto" w:fill="auto"/>
          </w:tcPr>
          <w:p w14:paraId="4C2304F9" w14:textId="77777777" w:rsidR="00A63853" w:rsidRDefault="00A63853" w:rsidP="00A63853">
            <w:pPr>
              <w:ind w:left="360" w:hanging="360"/>
              <w:jc w:val="both"/>
              <w:rPr>
                <w:rFonts w:ascii="Arial" w:hAnsi="Arial" w:cs="Arial"/>
                <w:b/>
                <w:sz w:val="20"/>
                <w:szCs w:val="20"/>
              </w:rPr>
            </w:pPr>
            <w:r>
              <w:rPr>
                <w:rFonts w:ascii="Arial" w:hAnsi="Arial" w:cs="Arial"/>
                <w:b/>
                <w:sz w:val="20"/>
                <w:szCs w:val="20"/>
              </w:rPr>
              <w:t>7.5</w:t>
            </w:r>
            <w:r>
              <w:rPr>
                <w:rFonts w:ascii="Arial" w:hAnsi="Arial" w:cs="Arial"/>
                <w:b/>
                <w:sz w:val="20"/>
                <w:szCs w:val="20"/>
              </w:rPr>
              <w:tab/>
            </w:r>
            <w:r w:rsidRPr="00156BC2">
              <w:rPr>
                <w:rFonts w:ascii="Arial" w:hAnsi="Arial" w:cs="Arial"/>
                <w:b/>
                <w:sz w:val="20"/>
                <w:szCs w:val="20"/>
              </w:rPr>
              <w:t>Implementation of Greater Parramatta Priority Growth Area Interim Land Use and Infrastructure Implementation Plan</w:t>
            </w:r>
          </w:p>
        </w:tc>
        <w:tc>
          <w:tcPr>
            <w:tcW w:w="1922" w:type="dxa"/>
            <w:shd w:val="clear" w:color="auto" w:fill="auto"/>
          </w:tcPr>
          <w:p w14:paraId="7682A5F0"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0D24CE18"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36F2CD6C" w14:textId="77777777" w:rsidTr="00795ADF">
        <w:tc>
          <w:tcPr>
            <w:tcW w:w="2717" w:type="dxa"/>
            <w:shd w:val="clear" w:color="auto" w:fill="auto"/>
          </w:tcPr>
          <w:p w14:paraId="0B71A7C5" w14:textId="77777777" w:rsidR="00A63853" w:rsidRDefault="00A63853" w:rsidP="00A63853">
            <w:pPr>
              <w:ind w:left="360" w:hanging="360"/>
              <w:jc w:val="both"/>
              <w:rPr>
                <w:rFonts w:ascii="Arial" w:hAnsi="Arial" w:cs="Arial"/>
                <w:b/>
                <w:sz w:val="20"/>
                <w:szCs w:val="20"/>
              </w:rPr>
            </w:pPr>
            <w:r>
              <w:rPr>
                <w:rFonts w:ascii="Arial" w:hAnsi="Arial" w:cs="Arial"/>
                <w:b/>
                <w:sz w:val="20"/>
                <w:szCs w:val="20"/>
              </w:rPr>
              <w:t>7.6</w:t>
            </w:r>
            <w:r>
              <w:rPr>
                <w:rFonts w:ascii="Arial" w:hAnsi="Arial" w:cs="Arial"/>
                <w:b/>
                <w:sz w:val="20"/>
                <w:szCs w:val="20"/>
              </w:rPr>
              <w:tab/>
            </w:r>
            <w:r w:rsidRPr="00156BC2">
              <w:rPr>
                <w:rFonts w:ascii="Arial" w:hAnsi="Arial" w:cs="Arial"/>
                <w:b/>
                <w:sz w:val="20"/>
                <w:szCs w:val="20"/>
              </w:rPr>
              <w:t xml:space="preserve">Implementation of Wilton Priority Growth Area Interim Land Use </w:t>
            </w:r>
            <w:r>
              <w:rPr>
                <w:rFonts w:ascii="Arial" w:hAnsi="Arial" w:cs="Arial"/>
                <w:b/>
                <w:sz w:val="20"/>
                <w:szCs w:val="20"/>
              </w:rPr>
              <w:t xml:space="preserve">and </w:t>
            </w:r>
            <w:r w:rsidRPr="00156BC2">
              <w:rPr>
                <w:rFonts w:ascii="Arial" w:hAnsi="Arial" w:cs="Arial"/>
                <w:b/>
                <w:sz w:val="20"/>
                <w:szCs w:val="20"/>
              </w:rPr>
              <w:t>Infrastructure Implementation Plan</w:t>
            </w:r>
          </w:p>
        </w:tc>
        <w:tc>
          <w:tcPr>
            <w:tcW w:w="1922" w:type="dxa"/>
            <w:shd w:val="clear" w:color="auto" w:fill="auto"/>
          </w:tcPr>
          <w:p w14:paraId="223DEE62"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3CEEF9D2"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r w:rsidR="00A63853" w:rsidRPr="00C42199" w14:paraId="640DD2A2" w14:textId="77777777" w:rsidTr="00795ADF">
        <w:tc>
          <w:tcPr>
            <w:tcW w:w="2717" w:type="dxa"/>
            <w:shd w:val="clear" w:color="auto" w:fill="auto"/>
          </w:tcPr>
          <w:p w14:paraId="1BBF83CD" w14:textId="77777777" w:rsidR="00A63853" w:rsidRDefault="00A63853" w:rsidP="00A63853">
            <w:pPr>
              <w:ind w:left="360" w:hanging="360"/>
              <w:jc w:val="both"/>
              <w:rPr>
                <w:rFonts w:ascii="Arial" w:hAnsi="Arial" w:cs="Arial"/>
                <w:b/>
                <w:sz w:val="20"/>
                <w:szCs w:val="20"/>
              </w:rPr>
            </w:pPr>
            <w:r>
              <w:rPr>
                <w:rFonts w:ascii="Arial" w:hAnsi="Arial" w:cs="Arial"/>
                <w:b/>
                <w:sz w:val="20"/>
                <w:szCs w:val="20"/>
              </w:rPr>
              <w:t>7.7</w:t>
            </w:r>
            <w:r>
              <w:rPr>
                <w:rFonts w:ascii="Arial" w:hAnsi="Arial" w:cs="Arial"/>
                <w:b/>
                <w:sz w:val="20"/>
                <w:szCs w:val="20"/>
              </w:rPr>
              <w:tab/>
            </w:r>
            <w:r w:rsidRPr="00156BC2">
              <w:rPr>
                <w:rFonts w:ascii="Arial" w:hAnsi="Arial" w:cs="Arial"/>
                <w:b/>
                <w:sz w:val="20"/>
                <w:szCs w:val="20"/>
              </w:rPr>
              <w:t>Implementation of Glenf</w:t>
            </w:r>
            <w:r>
              <w:rPr>
                <w:rFonts w:ascii="Arial" w:hAnsi="Arial" w:cs="Arial"/>
                <w:b/>
                <w:sz w:val="20"/>
                <w:szCs w:val="20"/>
              </w:rPr>
              <w:t xml:space="preserve">ield to Macarthur Urban Renewal </w:t>
            </w:r>
            <w:r w:rsidRPr="00156BC2">
              <w:rPr>
                <w:rFonts w:ascii="Arial" w:hAnsi="Arial" w:cs="Arial"/>
                <w:b/>
                <w:sz w:val="20"/>
                <w:szCs w:val="20"/>
              </w:rPr>
              <w:t>Corridor</w:t>
            </w:r>
          </w:p>
        </w:tc>
        <w:tc>
          <w:tcPr>
            <w:tcW w:w="1922" w:type="dxa"/>
            <w:shd w:val="clear" w:color="auto" w:fill="auto"/>
          </w:tcPr>
          <w:p w14:paraId="1D30019A" w14:textId="77777777" w:rsidR="00A63853" w:rsidRPr="00C42199" w:rsidRDefault="00A63853" w:rsidP="00A63853">
            <w:pPr>
              <w:jc w:val="center"/>
              <w:rPr>
                <w:rFonts w:ascii="Arial" w:hAnsi="Arial" w:cs="Arial"/>
                <w:sz w:val="20"/>
                <w:szCs w:val="20"/>
              </w:rPr>
            </w:pPr>
            <w:r w:rsidRPr="00C42199">
              <w:rPr>
                <w:rFonts w:ascii="Arial" w:hAnsi="Arial" w:cs="Arial"/>
                <w:sz w:val="20"/>
                <w:szCs w:val="20"/>
              </w:rPr>
              <w:t>Not applicable.</w:t>
            </w:r>
          </w:p>
        </w:tc>
        <w:tc>
          <w:tcPr>
            <w:tcW w:w="4377" w:type="dxa"/>
            <w:shd w:val="clear" w:color="auto" w:fill="auto"/>
          </w:tcPr>
          <w:p w14:paraId="55BA3847" w14:textId="77777777" w:rsidR="00A63853" w:rsidRDefault="00A63853" w:rsidP="00A63853">
            <w:pPr>
              <w:jc w:val="both"/>
            </w:pPr>
            <w:r>
              <w:rPr>
                <w:rFonts w:ascii="Arial" w:hAnsi="Arial" w:cs="Arial"/>
                <w:sz w:val="20"/>
                <w:szCs w:val="20"/>
              </w:rPr>
              <w:t>This Direction</w:t>
            </w:r>
            <w:r w:rsidRPr="009660E7">
              <w:rPr>
                <w:rFonts w:ascii="Arial" w:hAnsi="Arial" w:cs="Arial"/>
                <w:sz w:val="20"/>
                <w:szCs w:val="20"/>
              </w:rPr>
              <w:t xml:space="preserve"> </w:t>
            </w:r>
            <w:r>
              <w:rPr>
                <w:rFonts w:ascii="Arial" w:hAnsi="Arial" w:cs="Arial"/>
                <w:sz w:val="20"/>
                <w:szCs w:val="20"/>
              </w:rPr>
              <w:t xml:space="preserve">does not apply to the Clarence Valley Council area. </w:t>
            </w:r>
          </w:p>
        </w:tc>
      </w:tr>
    </w:tbl>
    <w:p w14:paraId="01567EB3" w14:textId="77777777" w:rsidR="00A63853" w:rsidRPr="00181269" w:rsidRDefault="00A63853" w:rsidP="00A63853">
      <w:pPr>
        <w:rPr>
          <w:sz w:val="8"/>
          <w:szCs w:val="8"/>
        </w:rPr>
      </w:pPr>
    </w:p>
    <w:p w14:paraId="6E475771" w14:textId="77777777" w:rsidR="00A63853" w:rsidRPr="00312E98" w:rsidRDefault="00A63853" w:rsidP="00A63853"/>
    <w:p w14:paraId="7E335B39" w14:textId="77777777" w:rsidR="00A63853" w:rsidRDefault="00A63853"/>
    <w:p w14:paraId="133F8F7F" w14:textId="77777777" w:rsidR="00A63853" w:rsidRDefault="00A63853"/>
    <w:p w14:paraId="0870C34C" w14:textId="77777777" w:rsidR="00A63853" w:rsidRDefault="00A63853"/>
    <w:p w14:paraId="6900EB03" w14:textId="77777777" w:rsidR="00A63853" w:rsidRDefault="00A63853"/>
    <w:p w14:paraId="31776210" w14:textId="77777777" w:rsidR="00A63853" w:rsidRDefault="00A63853"/>
    <w:p w14:paraId="045147D1" w14:textId="77777777" w:rsidR="00DC00AC" w:rsidRDefault="00DC00AC"/>
    <w:p w14:paraId="3D3CC8E9" w14:textId="77777777" w:rsidR="00DC00AC" w:rsidRDefault="00DC00AC"/>
    <w:p w14:paraId="4BF9CD5D" w14:textId="77777777" w:rsidR="00A63853" w:rsidRDefault="00A63853" w:rsidP="00A63853">
      <w:pPr>
        <w:jc w:val="center"/>
        <w:rPr>
          <w:b/>
          <w:sz w:val="32"/>
          <w:szCs w:val="32"/>
        </w:rPr>
      </w:pPr>
      <w:r>
        <w:rPr>
          <w:b/>
          <w:sz w:val="32"/>
          <w:szCs w:val="32"/>
        </w:rPr>
        <w:t>ANNEXURE G</w:t>
      </w:r>
    </w:p>
    <w:p w14:paraId="4948428D" w14:textId="77777777" w:rsidR="00A63853" w:rsidRDefault="00A63853" w:rsidP="00A63853">
      <w:pPr>
        <w:jc w:val="center"/>
        <w:rPr>
          <w:b/>
          <w:sz w:val="32"/>
          <w:szCs w:val="32"/>
        </w:rPr>
      </w:pPr>
    </w:p>
    <w:p w14:paraId="742DE5EC" w14:textId="77777777" w:rsidR="00A63853" w:rsidRDefault="00A63853" w:rsidP="00A63853">
      <w:pPr>
        <w:jc w:val="center"/>
      </w:pPr>
      <w:r>
        <w:t>APPROVED SUBDIVISION OF LOT 13 DP815322 –</w:t>
      </w:r>
    </w:p>
    <w:p w14:paraId="1FDA929C" w14:textId="77777777" w:rsidR="00A63853" w:rsidRDefault="00A63853" w:rsidP="00A63853">
      <w:pPr>
        <w:jc w:val="center"/>
      </w:pPr>
      <w:r>
        <w:t>CVC LETTER CONFIRMING SUBSTANTIAL COMMENCEMENT</w:t>
      </w:r>
    </w:p>
    <w:p w14:paraId="6F1E2C7B" w14:textId="2A361E9D" w:rsidR="00DC00AC" w:rsidRDefault="00DC00AC" w:rsidP="00A63853">
      <w:pPr>
        <w:jc w:val="center"/>
      </w:pPr>
      <w:r>
        <w:t>&amp; COPY OF DP 1263591</w:t>
      </w:r>
    </w:p>
    <w:p w14:paraId="5FF45E05" w14:textId="77777777" w:rsidR="00DC00AC" w:rsidRDefault="00DC00AC" w:rsidP="00A63853">
      <w:pPr>
        <w:jc w:val="center"/>
      </w:pPr>
    </w:p>
    <w:p w14:paraId="3CC7DBAE" w14:textId="77777777" w:rsidR="00DC00AC" w:rsidRDefault="00DC00AC" w:rsidP="00A63853">
      <w:pPr>
        <w:jc w:val="center"/>
      </w:pPr>
    </w:p>
    <w:p w14:paraId="5A437155" w14:textId="77777777" w:rsidR="00DC00AC" w:rsidRDefault="00DC00AC" w:rsidP="00A63853">
      <w:pPr>
        <w:jc w:val="center"/>
      </w:pPr>
    </w:p>
    <w:p w14:paraId="685FC2E3" w14:textId="77777777" w:rsidR="00DC00AC" w:rsidRDefault="00DC00AC" w:rsidP="00A63853">
      <w:pPr>
        <w:jc w:val="center"/>
      </w:pPr>
    </w:p>
    <w:p w14:paraId="3CC465B7" w14:textId="77777777" w:rsidR="00DC00AC" w:rsidRDefault="00DC00AC" w:rsidP="00A63853">
      <w:pPr>
        <w:jc w:val="center"/>
      </w:pPr>
    </w:p>
    <w:p w14:paraId="557F02DC" w14:textId="77777777" w:rsidR="00DC00AC" w:rsidRDefault="00DC00AC" w:rsidP="00A63853">
      <w:pPr>
        <w:jc w:val="center"/>
      </w:pPr>
    </w:p>
    <w:p w14:paraId="049D828C" w14:textId="77777777" w:rsidR="00DC00AC" w:rsidRDefault="00DC00AC" w:rsidP="00A63853">
      <w:pPr>
        <w:jc w:val="center"/>
      </w:pPr>
    </w:p>
    <w:p w14:paraId="29A5F96C" w14:textId="77777777" w:rsidR="00DC00AC" w:rsidRDefault="00DC00AC" w:rsidP="00A63853">
      <w:pPr>
        <w:jc w:val="center"/>
      </w:pPr>
    </w:p>
    <w:p w14:paraId="5F5E5F6D" w14:textId="77777777" w:rsidR="00DC00AC" w:rsidRDefault="00DC00AC" w:rsidP="00A63853">
      <w:pPr>
        <w:jc w:val="center"/>
      </w:pPr>
    </w:p>
    <w:p w14:paraId="427FC578" w14:textId="77777777" w:rsidR="00DC00AC" w:rsidRDefault="00DC00AC" w:rsidP="00A63853">
      <w:pPr>
        <w:jc w:val="center"/>
      </w:pPr>
    </w:p>
    <w:p w14:paraId="3AC76383" w14:textId="77777777" w:rsidR="00DC00AC" w:rsidRDefault="00DC00AC" w:rsidP="00A63853">
      <w:pPr>
        <w:jc w:val="center"/>
      </w:pPr>
    </w:p>
    <w:p w14:paraId="0E41670B" w14:textId="77777777" w:rsidR="00DC00AC" w:rsidRDefault="00DC00AC" w:rsidP="00A63853">
      <w:pPr>
        <w:jc w:val="center"/>
      </w:pPr>
    </w:p>
    <w:p w14:paraId="7E1ACB49" w14:textId="77777777" w:rsidR="00DC00AC" w:rsidRDefault="00DC00AC" w:rsidP="00A63853">
      <w:pPr>
        <w:jc w:val="center"/>
      </w:pPr>
    </w:p>
    <w:p w14:paraId="64F5BBDC" w14:textId="77777777" w:rsidR="00DC00AC" w:rsidRDefault="00DC00AC" w:rsidP="00A63853">
      <w:pPr>
        <w:jc w:val="center"/>
      </w:pPr>
    </w:p>
    <w:p w14:paraId="4234C901" w14:textId="77777777" w:rsidR="00DC00AC" w:rsidRDefault="00DC00AC" w:rsidP="00A63853">
      <w:pPr>
        <w:jc w:val="center"/>
      </w:pPr>
    </w:p>
    <w:p w14:paraId="7782C721" w14:textId="77777777" w:rsidR="00DC00AC" w:rsidRDefault="00DC00AC" w:rsidP="00DC00AC"/>
    <w:p w14:paraId="1F373886" w14:textId="77777777" w:rsidR="00A63853" w:rsidRDefault="00A63853">
      <w:r>
        <w:br w:type="page"/>
      </w:r>
    </w:p>
    <w:p w14:paraId="24803BF5" w14:textId="77777777" w:rsidR="00A63853" w:rsidRDefault="00A63853" w:rsidP="00A63853">
      <w:pPr>
        <w:jc w:val="center"/>
        <w:rPr>
          <w:rFonts w:ascii="Arial" w:hAnsi="Arial" w:cs="Arial"/>
          <w:sz w:val="22"/>
        </w:rPr>
      </w:pPr>
      <w:r>
        <w:rPr>
          <w:noProof/>
          <w:lang w:eastAsia="en-AU"/>
        </w:rPr>
        <w:drawing>
          <wp:inline distT="0" distB="0" distL="0" distR="0" wp14:anchorId="6688E039" wp14:editId="2C0EC9B8">
            <wp:extent cx="4096266" cy="582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33913" cy="5882874"/>
                    </a:xfrm>
                    <a:prstGeom prst="rect">
                      <a:avLst/>
                    </a:prstGeom>
                  </pic:spPr>
                </pic:pic>
              </a:graphicData>
            </a:graphic>
          </wp:inline>
        </w:drawing>
      </w:r>
    </w:p>
    <w:p w14:paraId="2C17E165" w14:textId="77777777" w:rsidR="00DC00AC" w:rsidRDefault="00DC00AC" w:rsidP="00A63853">
      <w:pPr>
        <w:jc w:val="center"/>
        <w:rPr>
          <w:rFonts w:ascii="Arial" w:hAnsi="Arial" w:cs="Arial"/>
          <w:sz w:val="22"/>
        </w:rPr>
      </w:pPr>
    </w:p>
    <w:p w14:paraId="2B2EA168" w14:textId="77777777" w:rsidR="00DC00AC" w:rsidRDefault="00DC00AC" w:rsidP="00A63853">
      <w:pPr>
        <w:jc w:val="center"/>
        <w:rPr>
          <w:rFonts w:ascii="Arial" w:hAnsi="Arial" w:cs="Arial"/>
          <w:sz w:val="22"/>
        </w:rPr>
      </w:pPr>
    </w:p>
    <w:p w14:paraId="36F2D1B9" w14:textId="77777777" w:rsidR="00DC00AC" w:rsidRDefault="00DC00AC" w:rsidP="00A63853">
      <w:pPr>
        <w:jc w:val="center"/>
        <w:rPr>
          <w:rFonts w:ascii="Arial" w:hAnsi="Arial" w:cs="Arial"/>
          <w:sz w:val="22"/>
        </w:rPr>
      </w:pPr>
    </w:p>
    <w:p w14:paraId="1C646FDD" w14:textId="77777777" w:rsidR="00DC00AC" w:rsidRDefault="00DC00AC" w:rsidP="00A63853">
      <w:pPr>
        <w:jc w:val="center"/>
        <w:rPr>
          <w:rFonts w:ascii="Arial" w:hAnsi="Arial" w:cs="Arial"/>
          <w:sz w:val="22"/>
        </w:rPr>
      </w:pPr>
    </w:p>
    <w:p w14:paraId="542439F7" w14:textId="77777777" w:rsidR="00DC00AC" w:rsidRDefault="00DC00AC" w:rsidP="00A63853">
      <w:pPr>
        <w:jc w:val="center"/>
        <w:rPr>
          <w:rFonts w:ascii="Arial" w:hAnsi="Arial" w:cs="Arial"/>
          <w:sz w:val="22"/>
        </w:rPr>
      </w:pPr>
    </w:p>
    <w:p w14:paraId="0CD099EA" w14:textId="77777777" w:rsidR="00DC00AC" w:rsidRDefault="00DC00AC" w:rsidP="00A63853">
      <w:pPr>
        <w:jc w:val="center"/>
        <w:rPr>
          <w:rFonts w:ascii="Arial" w:hAnsi="Arial" w:cs="Arial"/>
          <w:sz w:val="22"/>
        </w:rPr>
      </w:pPr>
    </w:p>
    <w:p w14:paraId="3654BE45" w14:textId="77777777" w:rsidR="007F438A" w:rsidRDefault="007F438A" w:rsidP="00A63853">
      <w:pPr>
        <w:jc w:val="center"/>
        <w:rPr>
          <w:rFonts w:ascii="Arial" w:hAnsi="Arial" w:cs="Arial"/>
          <w:sz w:val="22"/>
        </w:rPr>
      </w:pPr>
    </w:p>
    <w:p w14:paraId="33B63993" w14:textId="77777777" w:rsidR="007F438A" w:rsidRDefault="007F438A" w:rsidP="00A63853">
      <w:pPr>
        <w:jc w:val="center"/>
        <w:rPr>
          <w:rFonts w:ascii="Arial" w:hAnsi="Arial" w:cs="Arial"/>
          <w:sz w:val="22"/>
        </w:rPr>
      </w:pPr>
    </w:p>
    <w:p w14:paraId="300D4B16" w14:textId="77777777" w:rsidR="007F438A" w:rsidRDefault="007F438A" w:rsidP="007F438A">
      <w:pPr>
        <w:rPr>
          <w:rFonts w:ascii="Arial" w:hAnsi="Arial" w:cs="Arial"/>
          <w:noProof/>
          <w:sz w:val="22"/>
          <w:lang w:eastAsia="en-AU"/>
        </w:rPr>
      </w:pPr>
    </w:p>
    <w:p w14:paraId="5EA5BA75" w14:textId="3F72EA6C" w:rsidR="007F438A" w:rsidRDefault="007F438A" w:rsidP="00A63853">
      <w:pPr>
        <w:jc w:val="center"/>
        <w:rPr>
          <w:rFonts w:ascii="Arial" w:hAnsi="Arial" w:cs="Arial"/>
          <w:sz w:val="22"/>
        </w:rPr>
      </w:pPr>
      <w:r>
        <w:rPr>
          <w:rFonts w:ascii="Arial" w:hAnsi="Arial" w:cs="Arial"/>
          <w:noProof/>
          <w:sz w:val="22"/>
          <w:lang w:eastAsia="en-AU"/>
        </w:rPr>
        <w:drawing>
          <wp:inline distT="0" distB="0" distL="0" distR="0" wp14:anchorId="72AD378C" wp14:editId="4699CA37">
            <wp:extent cx="5731510" cy="8105775"/>
            <wp:effectExtent l="0" t="0" r="254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1263591P.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8105775"/>
                    </a:xfrm>
                    <a:prstGeom prst="rect">
                      <a:avLst/>
                    </a:prstGeom>
                  </pic:spPr>
                </pic:pic>
              </a:graphicData>
            </a:graphic>
          </wp:inline>
        </w:drawing>
      </w:r>
    </w:p>
    <w:p w14:paraId="3697FD5D" w14:textId="2716FFEC" w:rsidR="007F438A" w:rsidRDefault="007F438A">
      <w:pPr>
        <w:rPr>
          <w:rFonts w:ascii="Arial" w:hAnsi="Arial" w:cs="Arial"/>
          <w:sz w:val="22"/>
        </w:rPr>
      </w:pPr>
    </w:p>
    <w:p w14:paraId="29D3DA85" w14:textId="77777777" w:rsidR="007F438A" w:rsidRDefault="007F438A" w:rsidP="00A63853">
      <w:pPr>
        <w:jc w:val="center"/>
        <w:rPr>
          <w:rFonts w:ascii="Arial" w:hAnsi="Arial" w:cs="Arial"/>
          <w:sz w:val="22"/>
        </w:rPr>
      </w:pPr>
    </w:p>
    <w:p w14:paraId="70CB7FAF" w14:textId="77777777" w:rsidR="007F438A" w:rsidRDefault="007F438A" w:rsidP="00A63853">
      <w:pPr>
        <w:jc w:val="center"/>
        <w:rPr>
          <w:rFonts w:ascii="Arial" w:hAnsi="Arial" w:cs="Arial"/>
          <w:sz w:val="22"/>
        </w:rPr>
      </w:pPr>
    </w:p>
    <w:p w14:paraId="5A010442" w14:textId="77777777" w:rsidR="007F438A" w:rsidRDefault="007F438A" w:rsidP="007F438A">
      <w:pPr>
        <w:rPr>
          <w:b/>
          <w:sz w:val="32"/>
          <w:szCs w:val="32"/>
        </w:rPr>
      </w:pPr>
    </w:p>
    <w:p w14:paraId="18F804BA" w14:textId="6AE00992" w:rsidR="007C635F" w:rsidRDefault="007C635F" w:rsidP="007C635F">
      <w:pPr>
        <w:jc w:val="center"/>
        <w:rPr>
          <w:b/>
          <w:sz w:val="32"/>
          <w:szCs w:val="32"/>
        </w:rPr>
      </w:pPr>
      <w:r>
        <w:rPr>
          <w:b/>
          <w:sz w:val="32"/>
          <w:szCs w:val="32"/>
        </w:rPr>
        <w:t>ANNEXURE H</w:t>
      </w:r>
    </w:p>
    <w:p w14:paraId="7DDA1F3F" w14:textId="77777777" w:rsidR="007C635F" w:rsidRDefault="007C635F" w:rsidP="007C635F">
      <w:pPr>
        <w:jc w:val="center"/>
        <w:rPr>
          <w:b/>
          <w:sz w:val="32"/>
          <w:szCs w:val="32"/>
        </w:rPr>
      </w:pPr>
    </w:p>
    <w:p w14:paraId="3E038C0E" w14:textId="32B72310" w:rsidR="007C635F" w:rsidRDefault="007F438A" w:rsidP="007C635F">
      <w:pPr>
        <w:jc w:val="center"/>
      </w:pPr>
      <w:r>
        <w:t xml:space="preserve">- </w:t>
      </w:r>
      <w:r w:rsidR="007C635F">
        <w:t>APPROVED SUBDIVISION PLANS</w:t>
      </w:r>
      <w:r>
        <w:t xml:space="preserve"> FOR MOUNTAINVIEW ESTATE</w:t>
      </w:r>
    </w:p>
    <w:p w14:paraId="426EE0E9" w14:textId="52D9E24F" w:rsidR="007F438A" w:rsidRDefault="007F438A" w:rsidP="007C635F">
      <w:pPr>
        <w:jc w:val="center"/>
      </w:pPr>
      <w:r>
        <w:t xml:space="preserve">- DP 1263591 AT CRONIN AVENUE </w:t>
      </w:r>
    </w:p>
    <w:p w14:paraId="1E5906F5" w14:textId="77777777" w:rsidR="006D56FC" w:rsidRDefault="006D56FC" w:rsidP="004F480D">
      <w:pPr>
        <w:spacing w:after="0" w:line="240" w:lineRule="auto"/>
        <w:jc w:val="both"/>
      </w:pPr>
    </w:p>
    <w:p w14:paraId="794127B3" w14:textId="77777777" w:rsidR="00DC00AC" w:rsidRDefault="00DC00AC" w:rsidP="004F480D">
      <w:pPr>
        <w:spacing w:after="0" w:line="240" w:lineRule="auto"/>
        <w:jc w:val="both"/>
      </w:pPr>
    </w:p>
    <w:p w14:paraId="4A1C8062" w14:textId="77777777" w:rsidR="00DC00AC" w:rsidRDefault="00DC00AC" w:rsidP="004F480D">
      <w:pPr>
        <w:spacing w:after="0" w:line="240" w:lineRule="auto"/>
        <w:jc w:val="both"/>
      </w:pPr>
    </w:p>
    <w:p w14:paraId="4276095E" w14:textId="77777777" w:rsidR="00DC00AC" w:rsidRDefault="00DC00AC" w:rsidP="004F480D">
      <w:pPr>
        <w:spacing w:after="0" w:line="240" w:lineRule="auto"/>
        <w:jc w:val="both"/>
      </w:pPr>
    </w:p>
    <w:p w14:paraId="455225DA" w14:textId="77777777" w:rsidR="00DC00AC" w:rsidRDefault="00DC00AC" w:rsidP="004F480D">
      <w:pPr>
        <w:spacing w:after="0" w:line="240" w:lineRule="auto"/>
        <w:jc w:val="both"/>
      </w:pPr>
    </w:p>
    <w:p w14:paraId="444575F5" w14:textId="77777777" w:rsidR="00DC00AC" w:rsidRDefault="00DC00AC" w:rsidP="004F480D">
      <w:pPr>
        <w:spacing w:after="0" w:line="240" w:lineRule="auto"/>
        <w:jc w:val="both"/>
      </w:pPr>
    </w:p>
    <w:p w14:paraId="37CAFE10" w14:textId="77777777" w:rsidR="00DC00AC" w:rsidRDefault="00DC00AC" w:rsidP="004F480D">
      <w:pPr>
        <w:spacing w:after="0" w:line="240" w:lineRule="auto"/>
        <w:jc w:val="both"/>
      </w:pPr>
    </w:p>
    <w:p w14:paraId="01817F49" w14:textId="77777777" w:rsidR="00DC00AC" w:rsidRDefault="00DC00AC" w:rsidP="004F480D">
      <w:pPr>
        <w:spacing w:after="0" w:line="240" w:lineRule="auto"/>
        <w:jc w:val="both"/>
      </w:pPr>
    </w:p>
    <w:p w14:paraId="5FFCD455" w14:textId="77777777" w:rsidR="00DC00AC" w:rsidRDefault="00DC00AC" w:rsidP="004F480D">
      <w:pPr>
        <w:spacing w:after="0" w:line="240" w:lineRule="auto"/>
        <w:jc w:val="both"/>
      </w:pPr>
    </w:p>
    <w:p w14:paraId="016A9F4B" w14:textId="77777777" w:rsidR="00DC00AC" w:rsidRDefault="00DC00AC" w:rsidP="004F480D">
      <w:pPr>
        <w:spacing w:after="0" w:line="240" w:lineRule="auto"/>
        <w:jc w:val="both"/>
      </w:pPr>
    </w:p>
    <w:p w14:paraId="726DBA17" w14:textId="77777777" w:rsidR="00DC00AC" w:rsidRDefault="00DC00AC" w:rsidP="004F480D">
      <w:pPr>
        <w:spacing w:after="0" w:line="240" w:lineRule="auto"/>
        <w:jc w:val="both"/>
      </w:pPr>
    </w:p>
    <w:p w14:paraId="7688E6E2" w14:textId="77777777" w:rsidR="00DC00AC" w:rsidRDefault="00DC00AC" w:rsidP="004F480D">
      <w:pPr>
        <w:spacing w:after="0" w:line="240" w:lineRule="auto"/>
        <w:jc w:val="both"/>
      </w:pPr>
    </w:p>
    <w:p w14:paraId="7D0E7272" w14:textId="77777777" w:rsidR="00DC00AC" w:rsidRDefault="00DC00AC" w:rsidP="004F480D">
      <w:pPr>
        <w:spacing w:after="0" w:line="240" w:lineRule="auto"/>
        <w:jc w:val="both"/>
      </w:pPr>
    </w:p>
    <w:p w14:paraId="2E49737B" w14:textId="77777777" w:rsidR="00DC00AC" w:rsidRDefault="00DC00AC" w:rsidP="004F480D">
      <w:pPr>
        <w:spacing w:after="0" w:line="240" w:lineRule="auto"/>
        <w:jc w:val="both"/>
      </w:pPr>
    </w:p>
    <w:p w14:paraId="52DFF718" w14:textId="77777777" w:rsidR="00DC00AC" w:rsidRDefault="00DC00AC" w:rsidP="004F480D">
      <w:pPr>
        <w:spacing w:after="0" w:line="240" w:lineRule="auto"/>
        <w:jc w:val="both"/>
      </w:pPr>
    </w:p>
    <w:p w14:paraId="75174382" w14:textId="77777777" w:rsidR="00DC00AC" w:rsidRDefault="00DC00AC" w:rsidP="004F480D">
      <w:pPr>
        <w:spacing w:after="0" w:line="240" w:lineRule="auto"/>
        <w:jc w:val="both"/>
      </w:pPr>
    </w:p>
    <w:p w14:paraId="1885D2BB" w14:textId="77777777" w:rsidR="00DC00AC" w:rsidRDefault="00DC00AC" w:rsidP="004F480D">
      <w:pPr>
        <w:spacing w:after="0" w:line="240" w:lineRule="auto"/>
        <w:jc w:val="both"/>
      </w:pPr>
    </w:p>
    <w:p w14:paraId="60F21730" w14:textId="77777777" w:rsidR="00DC00AC" w:rsidRDefault="00DC00AC" w:rsidP="004F480D">
      <w:pPr>
        <w:spacing w:after="0" w:line="240" w:lineRule="auto"/>
        <w:jc w:val="both"/>
      </w:pPr>
    </w:p>
    <w:p w14:paraId="427082AD" w14:textId="77777777" w:rsidR="00DC00AC" w:rsidRDefault="00DC00AC" w:rsidP="004F480D">
      <w:pPr>
        <w:spacing w:after="0" w:line="240" w:lineRule="auto"/>
        <w:jc w:val="both"/>
      </w:pPr>
    </w:p>
    <w:p w14:paraId="7151F273" w14:textId="77777777" w:rsidR="00DC00AC" w:rsidRDefault="00DC00AC" w:rsidP="004F480D">
      <w:pPr>
        <w:spacing w:after="0" w:line="240" w:lineRule="auto"/>
        <w:jc w:val="both"/>
      </w:pPr>
    </w:p>
    <w:p w14:paraId="6FCF0A2E" w14:textId="77777777" w:rsidR="00DC00AC" w:rsidRDefault="00DC00AC" w:rsidP="004F480D">
      <w:pPr>
        <w:spacing w:after="0" w:line="240" w:lineRule="auto"/>
        <w:jc w:val="both"/>
      </w:pPr>
    </w:p>
    <w:p w14:paraId="74C66FD5" w14:textId="77777777" w:rsidR="00DC00AC" w:rsidRDefault="00DC00AC" w:rsidP="004F480D">
      <w:pPr>
        <w:spacing w:after="0" w:line="240" w:lineRule="auto"/>
        <w:jc w:val="both"/>
      </w:pPr>
    </w:p>
    <w:p w14:paraId="7BBD3895" w14:textId="77777777" w:rsidR="00DC00AC" w:rsidRDefault="00DC00AC" w:rsidP="004F480D">
      <w:pPr>
        <w:spacing w:after="0" w:line="240" w:lineRule="auto"/>
        <w:jc w:val="both"/>
      </w:pPr>
    </w:p>
    <w:p w14:paraId="2530B639" w14:textId="77777777" w:rsidR="00DC00AC" w:rsidRDefault="00DC00AC" w:rsidP="004F480D">
      <w:pPr>
        <w:spacing w:after="0" w:line="240" w:lineRule="auto"/>
        <w:jc w:val="both"/>
      </w:pPr>
    </w:p>
    <w:p w14:paraId="58CB798E" w14:textId="77777777" w:rsidR="00DC00AC" w:rsidRDefault="00DC00AC" w:rsidP="004F480D">
      <w:pPr>
        <w:spacing w:after="0" w:line="240" w:lineRule="auto"/>
        <w:jc w:val="both"/>
      </w:pPr>
    </w:p>
    <w:p w14:paraId="1103160E" w14:textId="77777777" w:rsidR="00DC00AC" w:rsidRDefault="00DC00AC" w:rsidP="004F480D">
      <w:pPr>
        <w:spacing w:after="0" w:line="240" w:lineRule="auto"/>
        <w:jc w:val="both"/>
      </w:pPr>
    </w:p>
    <w:p w14:paraId="3E71C5EB" w14:textId="77777777" w:rsidR="00DC00AC" w:rsidRDefault="00DC00AC" w:rsidP="004F480D">
      <w:pPr>
        <w:spacing w:after="0" w:line="240" w:lineRule="auto"/>
        <w:jc w:val="both"/>
      </w:pPr>
    </w:p>
    <w:p w14:paraId="2DC29001" w14:textId="77777777" w:rsidR="00DC00AC" w:rsidRDefault="00DC00AC" w:rsidP="004F480D">
      <w:pPr>
        <w:spacing w:after="0" w:line="240" w:lineRule="auto"/>
        <w:jc w:val="both"/>
      </w:pPr>
    </w:p>
    <w:p w14:paraId="1C1B42B8" w14:textId="77777777" w:rsidR="00DC00AC" w:rsidRDefault="00DC00AC" w:rsidP="004F480D">
      <w:pPr>
        <w:spacing w:after="0" w:line="240" w:lineRule="auto"/>
        <w:jc w:val="both"/>
      </w:pPr>
    </w:p>
    <w:p w14:paraId="7B82F9B4" w14:textId="77777777" w:rsidR="00DC00AC" w:rsidRDefault="00DC00AC" w:rsidP="004F480D">
      <w:pPr>
        <w:spacing w:after="0" w:line="240" w:lineRule="auto"/>
        <w:jc w:val="both"/>
      </w:pPr>
    </w:p>
    <w:p w14:paraId="6AB2629A" w14:textId="77777777" w:rsidR="00DC00AC" w:rsidRDefault="00DC00AC" w:rsidP="004F480D">
      <w:pPr>
        <w:spacing w:after="0" w:line="240" w:lineRule="auto"/>
        <w:jc w:val="both"/>
        <w:sectPr w:rsidR="00DC00AC" w:rsidSect="00A63853">
          <w:headerReference w:type="default" r:id="rId18"/>
          <w:pgSz w:w="11906" w:h="16838"/>
          <w:pgMar w:top="1440" w:right="1440" w:bottom="1440" w:left="1440" w:header="708" w:footer="708" w:gutter="0"/>
          <w:cols w:space="708"/>
          <w:docGrid w:linePitch="360"/>
        </w:sectPr>
      </w:pPr>
    </w:p>
    <w:p w14:paraId="5E679C83" w14:textId="09117CDE" w:rsidR="00855018" w:rsidRDefault="006D56FC" w:rsidP="004F480D">
      <w:pPr>
        <w:spacing w:after="0" w:line="240" w:lineRule="auto"/>
        <w:jc w:val="both"/>
      </w:pPr>
      <w:r>
        <w:rPr>
          <w:noProof/>
          <w:lang w:eastAsia="en-AU"/>
        </w:rPr>
        <w:drawing>
          <wp:inline distT="0" distB="0" distL="0" distR="0" wp14:anchorId="0A5F6DAE" wp14:editId="09FF695B">
            <wp:extent cx="7162800" cy="498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62800" cy="4981575"/>
                    </a:xfrm>
                    <a:prstGeom prst="rect">
                      <a:avLst/>
                    </a:prstGeom>
                  </pic:spPr>
                </pic:pic>
              </a:graphicData>
            </a:graphic>
          </wp:inline>
        </w:drawing>
      </w:r>
    </w:p>
    <w:p w14:paraId="18BB61AF" w14:textId="679F30A4" w:rsidR="00855018" w:rsidRDefault="00855018">
      <w:r>
        <w:br w:type="page"/>
      </w:r>
    </w:p>
    <w:p w14:paraId="5E3481DF" w14:textId="7B1602FF" w:rsidR="00E879AD" w:rsidRDefault="00855018" w:rsidP="004F480D">
      <w:pPr>
        <w:spacing w:after="0" w:line="240" w:lineRule="auto"/>
        <w:jc w:val="both"/>
      </w:pPr>
      <w:r>
        <w:rPr>
          <w:noProof/>
          <w:lang w:eastAsia="en-AU"/>
        </w:rPr>
        <w:drawing>
          <wp:inline distT="0" distB="0" distL="0" distR="0" wp14:anchorId="543B79CF" wp14:editId="585B01F3">
            <wp:extent cx="8236585" cy="57315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00a.png"/>
                    <pic:cNvPicPr/>
                  </pic:nvPicPr>
                  <pic:blipFill>
                    <a:blip r:embed="rId20">
                      <a:extLst>
                        <a:ext uri="{28A0092B-C50C-407E-A947-70E740481C1C}">
                          <a14:useLocalDpi xmlns:a14="http://schemas.microsoft.com/office/drawing/2010/main" val="0"/>
                        </a:ext>
                      </a:extLst>
                    </a:blip>
                    <a:stretch>
                      <a:fillRect/>
                    </a:stretch>
                  </pic:blipFill>
                  <pic:spPr>
                    <a:xfrm>
                      <a:off x="0" y="0"/>
                      <a:ext cx="8236585" cy="5731510"/>
                    </a:xfrm>
                    <a:prstGeom prst="rect">
                      <a:avLst/>
                    </a:prstGeom>
                  </pic:spPr>
                </pic:pic>
              </a:graphicData>
            </a:graphic>
          </wp:inline>
        </w:drawing>
      </w:r>
    </w:p>
    <w:sectPr w:rsidR="00E879AD" w:rsidSect="006D56F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74266" w14:textId="77777777" w:rsidR="001928D0" w:rsidRDefault="001928D0" w:rsidP="008536C9">
      <w:pPr>
        <w:spacing w:after="0" w:line="240" w:lineRule="auto"/>
      </w:pPr>
      <w:r>
        <w:separator/>
      </w:r>
    </w:p>
  </w:endnote>
  <w:endnote w:type="continuationSeparator" w:id="0">
    <w:p w14:paraId="206C50E1" w14:textId="77777777" w:rsidR="001928D0" w:rsidRDefault="001928D0" w:rsidP="0085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2030"/>
      <w:docPartObj>
        <w:docPartGallery w:val="Page Numbers (Bottom of Page)"/>
        <w:docPartUnique/>
      </w:docPartObj>
    </w:sdtPr>
    <w:sdtEndPr>
      <w:rPr>
        <w:color w:val="808080" w:themeColor="background1" w:themeShade="80"/>
        <w:spacing w:val="60"/>
      </w:rPr>
    </w:sdtEndPr>
    <w:sdtContent>
      <w:p w14:paraId="49C04CB0" w14:textId="77777777" w:rsidR="00F72D2E" w:rsidRDefault="00F72D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6E70" w:rsidRPr="000E6E70">
          <w:rPr>
            <w:b/>
            <w:bCs/>
            <w:noProof/>
          </w:rPr>
          <w:t>30</w:t>
        </w:r>
        <w:r>
          <w:rPr>
            <w:b/>
            <w:bCs/>
            <w:noProof/>
          </w:rPr>
          <w:fldChar w:fldCharType="end"/>
        </w:r>
        <w:r>
          <w:rPr>
            <w:b/>
            <w:bCs/>
          </w:rPr>
          <w:t xml:space="preserve"> | </w:t>
        </w:r>
        <w:r>
          <w:rPr>
            <w:color w:val="808080" w:themeColor="background1" w:themeShade="80"/>
            <w:spacing w:val="60"/>
          </w:rPr>
          <w:t>Page</w:t>
        </w:r>
      </w:p>
    </w:sdtContent>
  </w:sdt>
  <w:p w14:paraId="714AD626" w14:textId="77777777" w:rsidR="00F72D2E" w:rsidRDefault="00F72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9E506" w14:textId="77777777" w:rsidR="001928D0" w:rsidRDefault="001928D0" w:rsidP="008536C9">
      <w:pPr>
        <w:spacing w:after="0" w:line="240" w:lineRule="auto"/>
      </w:pPr>
      <w:r>
        <w:separator/>
      </w:r>
    </w:p>
  </w:footnote>
  <w:footnote w:type="continuationSeparator" w:id="0">
    <w:p w14:paraId="5B6BA674" w14:textId="77777777" w:rsidR="001928D0" w:rsidRDefault="001928D0" w:rsidP="00853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F72D2E" w:rsidRPr="00733F89" w14:paraId="54F6514D" w14:textId="77777777">
      <w:trPr>
        <w:trHeight w:val="288"/>
      </w:trPr>
      <w:sdt>
        <w:sdtPr>
          <w:rPr>
            <w:rFonts w:asciiTheme="minorHAnsi" w:eastAsiaTheme="majorEastAsia" w:hAnsiTheme="minorHAnsi" w:cstheme="majorBidi"/>
            <w:sz w:val="32"/>
            <w:szCs w:val="32"/>
          </w:rPr>
          <w:alias w:val="Title"/>
          <w:id w:val="77761602"/>
          <w:showingPlcHd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E711B6D" w14:textId="77777777" w:rsidR="00F72D2E" w:rsidRPr="00733F89" w:rsidRDefault="00F72D2E">
              <w:pPr>
                <w:pStyle w:val="Header"/>
                <w:jc w:val="right"/>
                <w:rPr>
                  <w:rFonts w:asciiTheme="minorHAnsi" w:eastAsiaTheme="majorEastAsia" w:hAnsiTheme="minorHAnsi" w:cstheme="majorBidi"/>
                  <w:sz w:val="32"/>
                  <w:szCs w:val="32"/>
                </w:rPr>
              </w:pPr>
              <w:r>
                <w:rPr>
                  <w:rFonts w:asciiTheme="minorHAnsi" w:eastAsiaTheme="majorEastAsia" w:hAnsiTheme="minorHAnsi" w:cstheme="majorBidi"/>
                  <w:sz w:val="32"/>
                  <w:szCs w:val="32"/>
                </w:rPr>
                <w:t xml:space="preserve">     </w:t>
              </w:r>
            </w:p>
          </w:tc>
        </w:sdtContent>
      </w:sdt>
      <w:sdt>
        <w:sdtPr>
          <w:rPr>
            <w:rFonts w:asciiTheme="minorHAnsi" w:eastAsiaTheme="majorEastAsia" w:hAnsiTheme="min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5" w:type="dxa"/>
            </w:tcPr>
            <w:p w14:paraId="7435F49E" w14:textId="4A28CE39" w:rsidR="00F72D2E" w:rsidRPr="00733F89" w:rsidRDefault="00F72D2E" w:rsidP="002F1906">
              <w:pPr>
                <w:pStyle w:val="Header"/>
                <w:rPr>
                  <w:rFonts w:asciiTheme="minorHAnsi" w:eastAsiaTheme="majorEastAsia" w:hAnsiTheme="minorHAnsi" w:cstheme="majorBidi"/>
                  <w:b/>
                  <w:bCs/>
                  <w:color w:val="4F81BD" w:themeColor="accent1"/>
                  <w:sz w:val="32"/>
                  <w:szCs w:val="32"/>
                  <w14:numForm w14:val="oldStyle"/>
                </w:rPr>
              </w:pPr>
              <w:r>
                <w:rPr>
                  <w:rFonts w:asciiTheme="minorHAnsi" w:eastAsiaTheme="majorEastAsia" w:hAnsiTheme="min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t>2020</w:t>
              </w:r>
            </w:p>
          </w:tc>
        </w:sdtContent>
      </w:sdt>
    </w:tr>
  </w:tbl>
  <w:p w14:paraId="0899D337" w14:textId="77777777" w:rsidR="00F72D2E" w:rsidRDefault="00F72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4C5C5" w14:textId="77777777" w:rsidR="00F72D2E" w:rsidRPr="001F4F16" w:rsidRDefault="00F72D2E" w:rsidP="00A63853">
    <w:pPr>
      <w:pStyle w:val="Header"/>
      <w:ind w:right="360"/>
      <w:jc w:val="center"/>
      <w:rPr>
        <w:sz w:val="72"/>
        <w:szCs w:val="72"/>
      </w:rPr>
    </w:pPr>
  </w:p>
  <w:p w14:paraId="36D3EEFC" w14:textId="77777777" w:rsidR="00F72D2E" w:rsidRDefault="00F72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983"/>
    <w:multiLevelType w:val="hybridMultilevel"/>
    <w:tmpl w:val="89EA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F06C5D"/>
    <w:multiLevelType w:val="hybridMultilevel"/>
    <w:tmpl w:val="FF12E2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E50E02"/>
    <w:multiLevelType w:val="hybridMultilevel"/>
    <w:tmpl w:val="1654F5C6"/>
    <w:lvl w:ilvl="0" w:tplc="0C090017">
      <w:start w:val="1"/>
      <w:numFmt w:val="lowerLetter"/>
      <w:lvlText w:val="%1)"/>
      <w:lvlJc w:val="left"/>
      <w:pPr>
        <w:ind w:left="320" w:hanging="360"/>
      </w:pPr>
    </w:lvl>
    <w:lvl w:ilvl="1" w:tplc="0C090019">
      <w:start w:val="1"/>
      <w:numFmt w:val="lowerLetter"/>
      <w:lvlText w:val="%2."/>
      <w:lvlJc w:val="left"/>
      <w:pPr>
        <w:ind w:left="1040" w:hanging="360"/>
      </w:pPr>
    </w:lvl>
    <w:lvl w:ilvl="2" w:tplc="0C09001B">
      <w:start w:val="1"/>
      <w:numFmt w:val="lowerRoman"/>
      <w:lvlText w:val="%3."/>
      <w:lvlJc w:val="right"/>
      <w:pPr>
        <w:ind w:left="1760" w:hanging="180"/>
      </w:pPr>
    </w:lvl>
    <w:lvl w:ilvl="3" w:tplc="0C09000F">
      <w:start w:val="1"/>
      <w:numFmt w:val="decimal"/>
      <w:lvlText w:val="%4."/>
      <w:lvlJc w:val="left"/>
      <w:pPr>
        <w:ind w:left="2480" w:hanging="360"/>
      </w:pPr>
    </w:lvl>
    <w:lvl w:ilvl="4" w:tplc="0C090019">
      <w:start w:val="1"/>
      <w:numFmt w:val="lowerLetter"/>
      <w:lvlText w:val="%5."/>
      <w:lvlJc w:val="left"/>
      <w:pPr>
        <w:ind w:left="3200" w:hanging="360"/>
      </w:pPr>
    </w:lvl>
    <w:lvl w:ilvl="5" w:tplc="0C09001B">
      <w:start w:val="1"/>
      <w:numFmt w:val="lowerRoman"/>
      <w:lvlText w:val="%6."/>
      <w:lvlJc w:val="right"/>
      <w:pPr>
        <w:ind w:left="3920" w:hanging="180"/>
      </w:pPr>
    </w:lvl>
    <w:lvl w:ilvl="6" w:tplc="0C09000F">
      <w:start w:val="1"/>
      <w:numFmt w:val="decimal"/>
      <w:lvlText w:val="%7."/>
      <w:lvlJc w:val="left"/>
      <w:pPr>
        <w:ind w:left="4640" w:hanging="360"/>
      </w:pPr>
    </w:lvl>
    <w:lvl w:ilvl="7" w:tplc="0C090019">
      <w:start w:val="1"/>
      <w:numFmt w:val="lowerLetter"/>
      <w:lvlText w:val="%8."/>
      <w:lvlJc w:val="left"/>
      <w:pPr>
        <w:ind w:left="5360" w:hanging="360"/>
      </w:pPr>
    </w:lvl>
    <w:lvl w:ilvl="8" w:tplc="0C09001B">
      <w:start w:val="1"/>
      <w:numFmt w:val="lowerRoman"/>
      <w:lvlText w:val="%9."/>
      <w:lvlJc w:val="right"/>
      <w:pPr>
        <w:ind w:left="6080" w:hanging="180"/>
      </w:pPr>
    </w:lvl>
  </w:abstractNum>
  <w:abstractNum w:abstractNumId="3">
    <w:nsid w:val="0FF25C4E"/>
    <w:multiLevelType w:val="multilevel"/>
    <w:tmpl w:val="7A14B6F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10AE056E"/>
    <w:multiLevelType w:val="hybridMultilevel"/>
    <w:tmpl w:val="D3747F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AE12F72"/>
    <w:multiLevelType w:val="hybridMultilevel"/>
    <w:tmpl w:val="BBF660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0F22AE"/>
    <w:multiLevelType w:val="hybridMultilevel"/>
    <w:tmpl w:val="79BEF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4773BC3"/>
    <w:multiLevelType w:val="hybridMultilevel"/>
    <w:tmpl w:val="BD46A314"/>
    <w:lvl w:ilvl="0" w:tplc="EA9621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B623CFF"/>
    <w:multiLevelType w:val="multilevel"/>
    <w:tmpl w:val="9F7A7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F6C399E"/>
    <w:multiLevelType w:val="hybridMultilevel"/>
    <w:tmpl w:val="23C6EBEA"/>
    <w:lvl w:ilvl="0" w:tplc="3E50F1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7A05BB"/>
    <w:multiLevelType w:val="hybridMultilevel"/>
    <w:tmpl w:val="F652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440F27"/>
    <w:multiLevelType w:val="hybridMultilevel"/>
    <w:tmpl w:val="076879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16D2DCE"/>
    <w:multiLevelType w:val="hybridMultilevel"/>
    <w:tmpl w:val="D4C87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6613CD2"/>
    <w:multiLevelType w:val="hybridMultilevel"/>
    <w:tmpl w:val="0EB6D5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71F3954"/>
    <w:multiLevelType w:val="hybridMultilevel"/>
    <w:tmpl w:val="0316A2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DA27429"/>
    <w:multiLevelType w:val="multilevel"/>
    <w:tmpl w:val="D16A58E4"/>
    <w:lvl w:ilvl="0">
      <w:start w:val="9"/>
      <w:numFmt w:val="decimal"/>
      <w:pStyle w:val="Heading4"/>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15"/>
  </w:num>
  <w:num w:numId="3">
    <w:abstractNumId w:val="12"/>
  </w:num>
  <w:num w:numId="4">
    <w:abstractNumId w:val="11"/>
  </w:num>
  <w:num w:numId="5">
    <w:abstractNumId w:val="10"/>
  </w:num>
  <w:num w:numId="6">
    <w:abstractNumId w:val="7"/>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4"/>
  </w:num>
  <w:num w:numId="12">
    <w:abstractNumId w:val="4"/>
  </w:num>
  <w:num w:numId="13">
    <w:abstractNumId w:val="5"/>
  </w:num>
  <w:num w:numId="14">
    <w:abstractNumId w:val="1"/>
  </w:num>
  <w:num w:numId="15">
    <w:abstractNumId w:val="13"/>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1E"/>
    <w:rsid w:val="00000D04"/>
    <w:rsid w:val="000070BF"/>
    <w:rsid w:val="00027CA6"/>
    <w:rsid w:val="00033AA3"/>
    <w:rsid w:val="000412C2"/>
    <w:rsid w:val="000533AF"/>
    <w:rsid w:val="0005362A"/>
    <w:rsid w:val="000622BB"/>
    <w:rsid w:val="00065872"/>
    <w:rsid w:val="000750DD"/>
    <w:rsid w:val="0008779A"/>
    <w:rsid w:val="000A168C"/>
    <w:rsid w:val="000B71ED"/>
    <w:rsid w:val="000C7246"/>
    <w:rsid w:val="000C766E"/>
    <w:rsid w:val="000D6FC6"/>
    <w:rsid w:val="000E6E70"/>
    <w:rsid w:val="000E7001"/>
    <w:rsid w:val="000F1604"/>
    <w:rsid w:val="000F6C55"/>
    <w:rsid w:val="00110824"/>
    <w:rsid w:val="001204C7"/>
    <w:rsid w:val="0013618E"/>
    <w:rsid w:val="0015252E"/>
    <w:rsid w:val="001566F0"/>
    <w:rsid w:val="00166713"/>
    <w:rsid w:val="001675D3"/>
    <w:rsid w:val="001928D0"/>
    <w:rsid w:val="001A3EA5"/>
    <w:rsid w:val="001A42D5"/>
    <w:rsid w:val="001B560C"/>
    <w:rsid w:val="001C413C"/>
    <w:rsid w:val="001D3F62"/>
    <w:rsid w:val="001D61DF"/>
    <w:rsid w:val="001E3E00"/>
    <w:rsid w:val="00201B45"/>
    <w:rsid w:val="002021CE"/>
    <w:rsid w:val="00230F7A"/>
    <w:rsid w:val="00241925"/>
    <w:rsid w:val="0024787C"/>
    <w:rsid w:val="00247B18"/>
    <w:rsid w:val="00256261"/>
    <w:rsid w:val="0027024C"/>
    <w:rsid w:val="00270C0F"/>
    <w:rsid w:val="00283D26"/>
    <w:rsid w:val="00286FA9"/>
    <w:rsid w:val="002A51CC"/>
    <w:rsid w:val="002F1906"/>
    <w:rsid w:val="00334612"/>
    <w:rsid w:val="003432C7"/>
    <w:rsid w:val="00351631"/>
    <w:rsid w:val="00371B56"/>
    <w:rsid w:val="0037265C"/>
    <w:rsid w:val="00380DA7"/>
    <w:rsid w:val="003916E6"/>
    <w:rsid w:val="00391AC4"/>
    <w:rsid w:val="00391AED"/>
    <w:rsid w:val="003A3827"/>
    <w:rsid w:val="003B296E"/>
    <w:rsid w:val="003E0BEA"/>
    <w:rsid w:val="003E5F20"/>
    <w:rsid w:val="003E61AD"/>
    <w:rsid w:val="00403095"/>
    <w:rsid w:val="00411FD9"/>
    <w:rsid w:val="00413F90"/>
    <w:rsid w:val="004173C8"/>
    <w:rsid w:val="004249DC"/>
    <w:rsid w:val="00435443"/>
    <w:rsid w:val="00443EE5"/>
    <w:rsid w:val="004463BC"/>
    <w:rsid w:val="004476A0"/>
    <w:rsid w:val="004532C8"/>
    <w:rsid w:val="004616A2"/>
    <w:rsid w:val="00465419"/>
    <w:rsid w:val="00477F04"/>
    <w:rsid w:val="004811A5"/>
    <w:rsid w:val="004B7812"/>
    <w:rsid w:val="004C5EB6"/>
    <w:rsid w:val="004C7F81"/>
    <w:rsid w:val="004D5864"/>
    <w:rsid w:val="004F3E9B"/>
    <w:rsid w:val="004F480D"/>
    <w:rsid w:val="004F6CB8"/>
    <w:rsid w:val="00501305"/>
    <w:rsid w:val="00505348"/>
    <w:rsid w:val="005066D0"/>
    <w:rsid w:val="00511BCD"/>
    <w:rsid w:val="00525B4C"/>
    <w:rsid w:val="00526750"/>
    <w:rsid w:val="0053235C"/>
    <w:rsid w:val="00540814"/>
    <w:rsid w:val="00543069"/>
    <w:rsid w:val="00546789"/>
    <w:rsid w:val="00555A86"/>
    <w:rsid w:val="005572AC"/>
    <w:rsid w:val="00563851"/>
    <w:rsid w:val="00565068"/>
    <w:rsid w:val="00584EB3"/>
    <w:rsid w:val="0059020E"/>
    <w:rsid w:val="005A1951"/>
    <w:rsid w:val="005A4B2E"/>
    <w:rsid w:val="005C39E1"/>
    <w:rsid w:val="005C7243"/>
    <w:rsid w:val="005D151A"/>
    <w:rsid w:val="005D2DAF"/>
    <w:rsid w:val="005E43B1"/>
    <w:rsid w:val="00615EF7"/>
    <w:rsid w:val="00621ABA"/>
    <w:rsid w:val="006228A1"/>
    <w:rsid w:val="00637AD0"/>
    <w:rsid w:val="00637B3F"/>
    <w:rsid w:val="00646068"/>
    <w:rsid w:val="00653658"/>
    <w:rsid w:val="00682F18"/>
    <w:rsid w:val="006A1B01"/>
    <w:rsid w:val="006D2E28"/>
    <w:rsid w:val="006D56FC"/>
    <w:rsid w:val="006E24FA"/>
    <w:rsid w:val="006E787D"/>
    <w:rsid w:val="00701C5C"/>
    <w:rsid w:val="00720480"/>
    <w:rsid w:val="0072097E"/>
    <w:rsid w:val="00733F89"/>
    <w:rsid w:val="007432E4"/>
    <w:rsid w:val="00744290"/>
    <w:rsid w:val="00760A40"/>
    <w:rsid w:val="00782C39"/>
    <w:rsid w:val="007836BC"/>
    <w:rsid w:val="00795ADF"/>
    <w:rsid w:val="007A3CB5"/>
    <w:rsid w:val="007C608E"/>
    <w:rsid w:val="007C635F"/>
    <w:rsid w:val="007C74F5"/>
    <w:rsid w:val="007E07B1"/>
    <w:rsid w:val="007E24B2"/>
    <w:rsid w:val="007E2A6E"/>
    <w:rsid w:val="007E644A"/>
    <w:rsid w:val="007E7F22"/>
    <w:rsid w:val="007F2738"/>
    <w:rsid w:val="007F438A"/>
    <w:rsid w:val="0080396D"/>
    <w:rsid w:val="00810A51"/>
    <w:rsid w:val="00812162"/>
    <w:rsid w:val="00830BB5"/>
    <w:rsid w:val="008369CE"/>
    <w:rsid w:val="00841FF1"/>
    <w:rsid w:val="00843143"/>
    <w:rsid w:val="008536C9"/>
    <w:rsid w:val="00855018"/>
    <w:rsid w:val="0088730A"/>
    <w:rsid w:val="00893A7E"/>
    <w:rsid w:val="008B31D9"/>
    <w:rsid w:val="008B3485"/>
    <w:rsid w:val="008B591D"/>
    <w:rsid w:val="008C1B69"/>
    <w:rsid w:val="008D01FC"/>
    <w:rsid w:val="008E3243"/>
    <w:rsid w:val="00921050"/>
    <w:rsid w:val="009378C3"/>
    <w:rsid w:val="00942D06"/>
    <w:rsid w:val="00945295"/>
    <w:rsid w:val="009476B6"/>
    <w:rsid w:val="00952676"/>
    <w:rsid w:val="00980811"/>
    <w:rsid w:val="00987950"/>
    <w:rsid w:val="00990F73"/>
    <w:rsid w:val="00993934"/>
    <w:rsid w:val="00994750"/>
    <w:rsid w:val="009B1A98"/>
    <w:rsid w:val="009B2782"/>
    <w:rsid w:val="009B6245"/>
    <w:rsid w:val="009C27B4"/>
    <w:rsid w:val="009D00E6"/>
    <w:rsid w:val="009E336E"/>
    <w:rsid w:val="009E71E7"/>
    <w:rsid w:val="009F5887"/>
    <w:rsid w:val="00A015DE"/>
    <w:rsid w:val="00A32329"/>
    <w:rsid w:val="00A33E43"/>
    <w:rsid w:val="00A42BAC"/>
    <w:rsid w:val="00A542E8"/>
    <w:rsid w:val="00A54BC2"/>
    <w:rsid w:val="00A5628F"/>
    <w:rsid w:val="00A63853"/>
    <w:rsid w:val="00A71A97"/>
    <w:rsid w:val="00A75382"/>
    <w:rsid w:val="00A77CB2"/>
    <w:rsid w:val="00A82630"/>
    <w:rsid w:val="00AB0C3C"/>
    <w:rsid w:val="00AB2ABF"/>
    <w:rsid w:val="00AC4957"/>
    <w:rsid w:val="00AD1AC7"/>
    <w:rsid w:val="00AE10E6"/>
    <w:rsid w:val="00AE2834"/>
    <w:rsid w:val="00B04D50"/>
    <w:rsid w:val="00B10AB0"/>
    <w:rsid w:val="00B27AEC"/>
    <w:rsid w:val="00B357CB"/>
    <w:rsid w:val="00B37885"/>
    <w:rsid w:val="00B37E4C"/>
    <w:rsid w:val="00B511B1"/>
    <w:rsid w:val="00B5791C"/>
    <w:rsid w:val="00B61EA6"/>
    <w:rsid w:val="00B72573"/>
    <w:rsid w:val="00BA50D7"/>
    <w:rsid w:val="00BB3FCF"/>
    <w:rsid w:val="00BB57B7"/>
    <w:rsid w:val="00BC377F"/>
    <w:rsid w:val="00BC399A"/>
    <w:rsid w:val="00BD307D"/>
    <w:rsid w:val="00BF6EC4"/>
    <w:rsid w:val="00C0671F"/>
    <w:rsid w:val="00C07F82"/>
    <w:rsid w:val="00C34AB3"/>
    <w:rsid w:val="00C35D80"/>
    <w:rsid w:val="00C42CAD"/>
    <w:rsid w:val="00C57D97"/>
    <w:rsid w:val="00C629A3"/>
    <w:rsid w:val="00C64AC3"/>
    <w:rsid w:val="00CB1A3E"/>
    <w:rsid w:val="00CB40B2"/>
    <w:rsid w:val="00CD35A2"/>
    <w:rsid w:val="00D15A4E"/>
    <w:rsid w:val="00D17519"/>
    <w:rsid w:val="00D20012"/>
    <w:rsid w:val="00D56F62"/>
    <w:rsid w:val="00D61881"/>
    <w:rsid w:val="00D6691E"/>
    <w:rsid w:val="00D67071"/>
    <w:rsid w:val="00D70EDC"/>
    <w:rsid w:val="00D80A8A"/>
    <w:rsid w:val="00D84949"/>
    <w:rsid w:val="00D970BC"/>
    <w:rsid w:val="00DA2EE6"/>
    <w:rsid w:val="00DA3D2E"/>
    <w:rsid w:val="00DA669E"/>
    <w:rsid w:val="00DB2A6B"/>
    <w:rsid w:val="00DC00AC"/>
    <w:rsid w:val="00DC1E63"/>
    <w:rsid w:val="00DC5F68"/>
    <w:rsid w:val="00DD76B5"/>
    <w:rsid w:val="00DF18B5"/>
    <w:rsid w:val="00DF3DDD"/>
    <w:rsid w:val="00DF4FD1"/>
    <w:rsid w:val="00E02F47"/>
    <w:rsid w:val="00E0649D"/>
    <w:rsid w:val="00E153F8"/>
    <w:rsid w:val="00E41115"/>
    <w:rsid w:val="00E435AA"/>
    <w:rsid w:val="00E51B89"/>
    <w:rsid w:val="00E65CED"/>
    <w:rsid w:val="00E75454"/>
    <w:rsid w:val="00E81AAC"/>
    <w:rsid w:val="00E879AD"/>
    <w:rsid w:val="00E91D37"/>
    <w:rsid w:val="00E92038"/>
    <w:rsid w:val="00E951C3"/>
    <w:rsid w:val="00EB6C17"/>
    <w:rsid w:val="00EB7814"/>
    <w:rsid w:val="00EC0DCD"/>
    <w:rsid w:val="00EC17C7"/>
    <w:rsid w:val="00ED18A9"/>
    <w:rsid w:val="00ED3235"/>
    <w:rsid w:val="00EE04F1"/>
    <w:rsid w:val="00EE09A1"/>
    <w:rsid w:val="00EE0C48"/>
    <w:rsid w:val="00F20DED"/>
    <w:rsid w:val="00F23DC6"/>
    <w:rsid w:val="00F27E4D"/>
    <w:rsid w:val="00F358AF"/>
    <w:rsid w:val="00F40A53"/>
    <w:rsid w:val="00F42A92"/>
    <w:rsid w:val="00F53CFD"/>
    <w:rsid w:val="00F72D2E"/>
    <w:rsid w:val="00F76665"/>
    <w:rsid w:val="00F81EF4"/>
    <w:rsid w:val="00F8423C"/>
    <w:rsid w:val="00F93AB5"/>
    <w:rsid w:val="00F94A50"/>
    <w:rsid w:val="00FA17D9"/>
    <w:rsid w:val="00FC088F"/>
    <w:rsid w:val="00FC493E"/>
    <w:rsid w:val="00FD3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1E"/>
    <w:rPr>
      <w:rFonts w:ascii="Calibri" w:hAnsi="Calibri"/>
      <w:sz w:val="24"/>
    </w:rPr>
  </w:style>
  <w:style w:type="paragraph" w:styleId="Heading1">
    <w:name w:val="heading 1"/>
    <w:basedOn w:val="Normal"/>
    <w:next w:val="Normal"/>
    <w:link w:val="Heading1Char"/>
    <w:uiPriority w:val="9"/>
    <w:qFormat/>
    <w:rsid w:val="00830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733F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9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843143"/>
    <w:pPr>
      <w:keepNext/>
      <w:keepLines/>
      <w:numPr>
        <w:numId w:val="2"/>
      </w:numPr>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F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691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2F47"/>
    <w:pPr>
      <w:ind w:left="720"/>
      <w:contextualSpacing/>
    </w:pPr>
  </w:style>
  <w:style w:type="character" w:customStyle="1" w:styleId="Heading1Char">
    <w:name w:val="Heading 1 Char"/>
    <w:basedOn w:val="DefaultParagraphFont"/>
    <w:link w:val="Heading1"/>
    <w:uiPriority w:val="9"/>
    <w:rsid w:val="00830BB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843143"/>
    <w:rPr>
      <w:rFonts w:ascii="Calibri" w:eastAsiaTheme="majorEastAsia" w:hAnsi="Calibri" w:cstheme="majorBidi"/>
      <w:b/>
      <w:bCs/>
      <w:i/>
      <w:iCs/>
      <w:color w:val="4F81BD" w:themeColor="accent1"/>
      <w:sz w:val="24"/>
    </w:rPr>
  </w:style>
  <w:style w:type="paragraph" w:styleId="Header">
    <w:name w:val="header"/>
    <w:basedOn w:val="Normal"/>
    <w:link w:val="HeaderChar"/>
    <w:unhideWhenUsed/>
    <w:rsid w:val="008536C9"/>
    <w:pPr>
      <w:tabs>
        <w:tab w:val="center" w:pos="4513"/>
        <w:tab w:val="right" w:pos="9026"/>
      </w:tabs>
      <w:spacing w:after="0" w:line="240" w:lineRule="auto"/>
    </w:pPr>
  </w:style>
  <w:style w:type="character" w:customStyle="1" w:styleId="HeaderChar">
    <w:name w:val="Header Char"/>
    <w:basedOn w:val="DefaultParagraphFont"/>
    <w:link w:val="Header"/>
    <w:rsid w:val="008536C9"/>
    <w:rPr>
      <w:rFonts w:ascii="Calibri" w:hAnsi="Calibri"/>
      <w:sz w:val="24"/>
    </w:rPr>
  </w:style>
  <w:style w:type="paragraph" w:styleId="Footer">
    <w:name w:val="footer"/>
    <w:basedOn w:val="Normal"/>
    <w:link w:val="FooterChar"/>
    <w:uiPriority w:val="99"/>
    <w:unhideWhenUsed/>
    <w:rsid w:val="00853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C9"/>
    <w:rPr>
      <w:rFonts w:ascii="Calibri" w:hAnsi="Calibri"/>
      <w:sz w:val="24"/>
    </w:rPr>
  </w:style>
  <w:style w:type="paragraph" w:styleId="FootnoteText">
    <w:name w:val="footnote text"/>
    <w:basedOn w:val="Normal"/>
    <w:link w:val="FootnoteTextChar"/>
    <w:uiPriority w:val="99"/>
    <w:semiHidden/>
    <w:unhideWhenUsed/>
    <w:rsid w:val="00E41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115"/>
    <w:rPr>
      <w:rFonts w:ascii="Calibri" w:hAnsi="Calibri"/>
      <w:sz w:val="20"/>
      <w:szCs w:val="20"/>
    </w:rPr>
  </w:style>
  <w:style w:type="character" w:styleId="FootnoteReference">
    <w:name w:val="footnote reference"/>
    <w:basedOn w:val="DefaultParagraphFont"/>
    <w:uiPriority w:val="99"/>
    <w:semiHidden/>
    <w:unhideWhenUsed/>
    <w:rsid w:val="00E41115"/>
    <w:rPr>
      <w:vertAlign w:val="superscript"/>
    </w:rPr>
  </w:style>
  <w:style w:type="table" w:styleId="TableGrid">
    <w:name w:val="Table Grid"/>
    <w:basedOn w:val="TableNormal"/>
    <w:uiPriority w:val="59"/>
    <w:rsid w:val="007E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779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779A"/>
    <w:rPr>
      <w:rFonts w:eastAsiaTheme="minorEastAsia"/>
      <w:lang w:val="en-US" w:eastAsia="ja-JP"/>
    </w:rPr>
  </w:style>
  <w:style w:type="paragraph" w:styleId="BalloonText">
    <w:name w:val="Balloon Text"/>
    <w:basedOn w:val="Normal"/>
    <w:link w:val="BalloonTextChar"/>
    <w:uiPriority w:val="99"/>
    <w:semiHidden/>
    <w:unhideWhenUsed/>
    <w:rsid w:val="0008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9A"/>
    <w:rPr>
      <w:rFonts w:ascii="Tahoma" w:hAnsi="Tahoma" w:cs="Tahoma"/>
      <w:sz w:val="16"/>
      <w:szCs w:val="16"/>
    </w:rPr>
  </w:style>
  <w:style w:type="paragraph" w:styleId="TOCHeading">
    <w:name w:val="TOC Heading"/>
    <w:basedOn w:val="Heading1"/>
    <w:next w:val="Normal"/>
    <w:uiPriority w:val="39"/>
    <w:semiHidden/>
    <w:unhideWhenUsed/>
    <w:qFormat/>
    <w:rsid w:val="00BF6EC4"/>
    <w:pPr>
      <w:outlineLvl w:val="9"/>
    </w:pPr>
    <w:rPr>
      <w:lang w:val="en-US" w:eastAsia="ja-JP"/>
    </w:rPr>
  </w:style>
  <w:style w:type="paragraph" w:styleId="TOC2">
    <w:name w:val="toc 2"/>
    <w:basedOn w:val="Normal"/>
    <w:next w:val="Normal"/>
    <w:autoRedefine/>
    <w:uiPriority w:val="39"/>
    <w:unhideWhenUsed/>
    <w:qFormat/>
    <w:rsid w:val="00BF6EC4"/>
    <w:pPr>
      <w:spacing w:after="100"/>
      <w:ind w:left="240"/>
    </w:pPr>
  </w:style>
  <w:style w:type="paragraph" w:styleId="TOC3">
    <w:name w:val="toc 3"/>
    <w:basedOn w:val="Normal"/>
    <w:next w:val="Normal"/>
    <w:autoRedefine/>
    <w:uiPriority w:val="39"/>
    <w:unhideWhenUsed/>
    <w:qFormat/>
    <w:rsid w:val="00505348"/>
    <w:pPr>
      <w:tabs>
        <w:tab w:val="right" w:leader="dot" w:pos="9016"/>
      </w:tabs>
      <w:spacing w:after="100"/>
      <w:ind w:left="482"/>
    </w:pPr>
  </w:style>
  <w:style w:type="character" w:styleId="Hyperlink">
    <w:name w:val="Hyperlink"/>
    <w:basedOn w:val="DefaultParagraphFont"/>
    <w:uiPriority w:val="99"/>
    <w:unhideWhenUsed/>
    <w:rsid w:val="00BF6EC4"/>
    <w:rPr>
      <w:color w:val="0000FF" w:themeColor="hyperlink"/>
      <w:u w:val="single"/>
    </w:rPr>
  </w:style>
  <w:style w:type="paragraph" w:styleId="TOC1">
    <w:name w:val="toc 1"/>
    <w:basedOn w:val="Normal"/>
    <w:next w:val="Normal"/>
    <w:autoRedefine/>
    <w:uiPriority w:val="39"/>
    <w:unhideWhenUsed/>
    <w:qFormat/>
    <w:rsid w:val="00E91D37"/>
    <w:pPr>
      <w:spacing w:after="100"/>
    </w:pPr>
    <w:rPr>
      <w:rFonts w:asciiTheme="minorHAnsi" w:eastAsiaTheme="minorEastAsia" w:hAnsiTheme="minorHAnsi"/>
      <w:sz w:val="22"/>
      <w:lang w:val="en-US" w:eastAsia="ja-JP"/>
    </w:rPr>
  </w:style>
  <w:style w:type="paragraph" w:styleId="TOC4">
    <w:name w:val="toc 4"/>
    <w:basedOn w:val="Normal"/>
    <w:next w:val="Normal"/>
    <w:autoRedefine/>
    <w:uiPriority w:val="39"/>
    <w:unhideWhenUsed/>
    <w:rsid w:val="00E91D37"/>
    <w:pPr>
      <w:spacing w:after="100"/>
      <w:ind w:left="720"/>
    </w:pPr>
  </w:style>
  <w:style w:type="paragraph" w:styleId="Caption">
    <w:name w:val="caption"/>
    <w:basedOn w:val="Normal"/>
    <w:next w:val="Normal"/>
    <w:uiPriority w:val="35"/>
    <w:unhideWhenUsed/>
    <w:qFormat/>
    <w:rsid w:val="00C35D80"/>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1E"/>
    <w:rPr>
      <w:rFonts w:ascii="Calibri" w:hAnsi="Calibri"/>
      <w:sz w:val="24"/>
    </w:rPr>
  </w:style>
  <w:style w:type="paragraph" w:styleId="Heading1">
    <w:name w:val="heading 1"/>
    <w:basedOn w:val="Normal"/>
    <w:next w:val="Normal"/>
    <w:link w:val="Heading1Char"/>
    <w:uiPriority w:val="9"/>
    <w:qFormat/>
    <w:rsid w:val="00830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733F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69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843143"/>
    <w:pPr>
      <w:keepNext/>
      <w:keepLines/>
      <w:numPr>
        <w:numId w:val="2"/>
      </w:numPr>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F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691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02F47"/>
    <w:pPr>
      <w:ind w:left="720"/>
      <w:contextualSpacing/>
    </w:pPr>
  </w:style>
  <w:style w:type="character" w:customStyle="1" w:styleId="Heading1Char">
    <w:name w:val="Heading 1 Char"/>
    <w:basedOn w:val="DefaultParagraphFont"/>
    <w:link w:val="Heading1"/>
    <w:uiPriority w:val="9"/>
    <w:rsid w:val="00830BB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843143"/>
    <w:rPr>
      <w:rFonts w:ascii="Calibri" w:eastAsiaTheme="majorEastAsia" w:hAnsi="Calibri" w:cstheme="majorBidi"/>
      <w:b/>
      <w:bCs/>
      <w:i/>
      <w:iCs/>
      <w:color w:val="4F81BD" w:themeColor="accent1"/>
      <w:sz w:val="24"/>
    </w:rPr>
  </w:style>
  <w:style w:type="paragraph" w:styleId="Header">
    <w:name w:val="header"/>
    <w:basedOn w:val="Normal"/>
    <w:link w:val="HeaderChar"/>
    <w:unhideWhenUsed/>
    <w:rsid w:val="008536C9"/>
    <w:pPr>
      <w:tabs>
        <w:tab w:val="center" w:pos="4513"/>
        <w:tab w:val="right" w:pos="9026"/>
      </w:tabs>
      <w:spacing w:after="0" w:line="240" w:lineRule="auto"/>
    </w:pPr>
  </w:style>
  <w:style w:type="character" w:customStyle="1" w:styleId="HeaderChar">
    <w:name w:val="Header Char"/>
    <w:basedOn w:val="DefaultParagraphFont"/>
    <w:link w:val="Header"/>
    <w:rsid w:val="008536C9"/>
    <w:rPr>
      <w:rFonts w:ascii="Calibri" w:hAnsi="Calibri"/>
      <w:sz w:val="24"/>
    </w:rPr>
  </w:style>
  <w:style w:type="paragraph" w:styleId="Footer">
    <w:name w:val="footer"/>
    <w:basedOn w:val="Normal"/>
    <w:link w:val="FooterChar"/>
    <w:uiPriority w:val="99"/>
    <w:unhideWhenUsed/>
    <w:rsid w:val="00853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6C9"/>
    <w:rPr>
      <w:rFonts w:ascii="Calibri" w:hAnsi="Calibri"/>
      <w:sz w:val="24"/>
    </w:rPr>
  </w:style>
  <w:style w:type="paragraph" w:styleId="FootnoteText">
    <w:name w:val="footnote text"/>
    <w:basedOn w:val="Normal"/>
    <w:link w:val="FootnoteTextChar"/>
    <w:uiPriority w:val="99"/>
    <w:semiHidden/>
    <w:unhideWhenUsed/>
    <w:rsid w:val="00E41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115"/>
    <w:rPr>
      <w:rFonts w:ascii="Calibri" w:hAnsi="Calibri"/>
      <w:sz w:val="20"/>
      <w:szCs w:val="20"/>
    </w:rPr>
  </w:style>
  <w:style w:type="character" w:styleId="FootnoteReference">
    <w:name w:val="footnote reference"/>
    <w:basedOn w:val="DefaultParagraphFont"/>
    <w:uiPriority w:val="99"/>
    <w:semiHidden/>
    <w:unhideWhenUsed/>
    <w:rsid w:val="00E41115"/>
    <w:rPr>
      <w:vertAlign w:val="superscript"/>
    </w:rPr>
  </w:style>
  <w:style w:type="table" w:styleId="TableGrid">
    <w:name w:val="Table Grid"/>
    <w:basedOn w:val="TableNormal"/>
    <w:uiPriority w:val="59"/>
    <w:rsid w:val="007E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779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779A"/>
    <w:rPr>
      <w:rFonts w:eastAsiaTheme="minorEastAsia"/>
      <w:lang w:val="en-US" w:eastAsia="ja-JP"/>
    </w:rPr>
  </w:style>
  <w:style w:type="paragraph" w:styleId="BalloonText">
    <w:name w:val="Balloon Text"/>
    <w:basedOn w:val="Normal"/>
    <w:link w:val="BalloonTextChar"/>
    <w:uiPriority w:val="99"/>
    <w:semiHidden/>
    <w:unhideWhenUsed/>
    <w:rsid w:val="0008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9A"/>
    <w:rPr>
      <w:rFonts w:ascii="Tahoma" w:hAnsi="Tahoma" w:cs="Tahoma"/>
      <w:sz w:val="16"/>
      <w:szCs w:val="16"/>
    </w:rPr>
  </w:style>
  <w:style w:type="paragraph" w:styleId="TOCHeading">
    <w:name w:val="TOC Heading"/>
    <w:basedOn w:val="Heading1"/>
    <w:next w:val="Normal"/>
    <w:uiPriority w:val="39"/>
    <w:semiHidden/>
    <w:unhideWhenUsed/>
    <w:qFormat/>
    <w:rsid w:val="00BF6EC4"/>
    <w:pPr>
      <w:outlineLvl w:val="9"/>
    </w:pPr>
    <w:rPr>
      <w:lang w:val="en-US" w:eastAsia="ja-JP"/>
    </w:rPr>
  </w:style>
  <w:style w:type="paragraph" w:styleId="TOC2">
    <w:name w:val="toc 2"/>
    <w:basedOn w:val="Normal"/>
    <w:next w:val="Normal"/>
    <w:autoRedefine/>
    <w:uiPriority w:val="39"/>
    <w:unhideWhenUsed/>
    <w:qFormat/>
    <w:rsid w:val="00BF6EC4"/>
    <w:pPr>
      <w:spacing w:after="100"/>
      <w:ind w:left="240"/>
    </w:pPr>
  </w:style>
  <w:style w:type="paragraph" w:styleId="TOC3">
    <w:name w:val="toc 3"/>
    <w:basedOn w:val="Normal"/>
    <w:next w:val="Normal"/>
    <w:autoRedefine/>
    <w:uiPriority w:val="39"/>
    <w:unhideWhenUsed/>
    <w:qFormat/>
    <w:rsid w:val="00505348"/>
    <w:pPr>
      <w:tabs>
        <w:tab w:val="right" w:leader="dot" w:pos="9016"/>
      </w:tabs>
      <w:spacing w:after="100"/>
      <w:ind w:left="482"/>
    </w:pPr>
  </w:style>
  <w:style w:type="character" w:styleId="Hyperlink">
    <w:name w:val="Hyperlink"/>
    <w:basedOn w:val="DefaultParagraphFont"/>
    <w:uiPriority w:val="99"/>
    <w:unhideWhenUsed/>
    <w:rsid w:val="00BF6EC4"/>
    <w:rPr>
      <w:color w:val="0000FF" w:themeColor="hyperlink"/>
      <w:u w:val="single"/>
    </w:rPr>
  </w:style>
  <w:style w:type="paragraph" w:styleId="TOC1">
    <w:name w:val="toc 1"/>
    <w:basedOn w:val="Normal"/>
    <w:next w:val="Normal"/>
    <w:autoRedefine/>
    <w:uiPriority w:val="39"/>
    <w:unhideWhenUsed/>
    <w:qFormat/>
    <w:rsid w:val="00E91D37"/>
    <w:pPr>
      <w:spacing w:after="100"/>
    </w:pPr>
    <w:rPr>
      <w:rFonts w:asciiTheme="minorHAnsi" w:eastAsiaTheme="minorEastAsia" w:hAnsiTheme="minorHAnsi"/>
      <w:sz w:val="22"/>
      <w:lang w:val="en-US" w:eastAsia="ja-JP"/>
    </w:rPr>
  </w:style>
  <w:style w:type="paragraph" w:styleId="TOC4">
    <w:name w:val="toc 4"/>
    <w:basedOn w:val="Normal"/>
    <w:next w:val="Normal"/>
    <w:autoRedefine/>
    <w:uiPriority w:val="39"/>
    <w:unhideWhenUsed/>
    <w:rsid w:val="00E91D37"/>
    <w:pPr>
      <w:spacing w:after="100"/>
      <w:ind w:left="720"/>
    </w:pPr>
  </w:style>
  <w:style w:type="paragraph" w:styleId="Caption">
    <w:name w:val="caption"/>
    <w:basedOn w:val="Normal"/>
    <w:next w:val="Normal"/>
    <w:uiPriority w:val="35"/>
    <w:unhideWhenUsed/>
    <w:qFormat/>
    <w:rsid w:val="00C35D8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1957">
      <w:bodyDiv w:val="1"/>
      <w:marLeft w:val="0"/>
      <w:marRight w:val="0"/>
      <w:marTop w:val="0"/>
      <w:marBottom w:val="0"/>
      <w:divBdr>
        <w:top w:val="none" w:sz="0" w:space="0" w:color="auto"/>
        <w:left w:val="none" w:sz="0" w:space="0" w:color="auto"/>
        <w:bottom w:val="none" w:sz="0" w:space="0" w:color="auto"/>
        <w:right w:val="none" w:sz="0" w:space="0" w:color="auto"/>
      </w:divBdr>
    </w:div>
    <w:div w:id="1365059162">
      <w:bodyDiv w:val="1"/>
      <w:marLeft w:val="0"/>
      <w:marRight w:val="0"/>
      <w:marTop w:val="0"/>
      <w:marBottom w:val="0"/>
      <w:divBdr>
        <w:top w:val="none" w:sz="0" w:space="0" w:color="auto"/>
        <w:left w:val="none" w:sz="0" w:space="0" w:color="auto"/>
        <w:bottom w:val="none" w:sz="0" w:space="0" w:color="auto"/>
        <w:right w:val="none" w:sz="0" w:space="0" w:color="auto"/>
      </w:divBdr>
      <w:divsChild>
        <w:div w:id="769862464">
          <w:marLeft w:val="340"/>
          <w:marRight w:val="0"/>
          <w:marTop w:val="160"/>
          <w:marBottom w:val="200"/>
          <w:divBdr>
            <w:top w:val="none" w:sz="0" w:space="0" w:color="auto"/>
            <w:left w:val="none" w:sz="0" w:space="0" w:color="auto"/>
            <w:bottom w:val="none" w:sz="0" w:space="0" w:color="auto"/>
            <w:right w:val="none" w:sz="0" w:space="0" w:color="auto"/>
          </w:divBdr>
        </w:div>
        <w:div w:id="18757253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290723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31434">
                  <w:marLeft w:val="0"/>
                  <w:marRight w:val="0"/>
                  <w:marTop w:val="160"/>
                  <w:marBottom w:val="200"/>
                  <w:divBdr>
                    <w:top w:val="none" w:sz="0" w:space="0" w:color="auto"/>
                    <w:left w:val="none" w:sz="0" w:space="0" w:color="auto"/>
                    <w:bottom w:val="none" w:sz="0" w:space="0" w:color="auto"/>
                    <w:right w:val="none" w:sz="0" w:space="0" w:color="auto"/>
                  </w:divBdr>
                  <w:divsChild>
                    <w:div w:id="1802459062">
                      <w:marLeft w:val="0"/>
                      <w:marRight w:val="0"/>
                      <w:marTop w:val="0"/>
                      <w:marBottom w:val="0"/>
                      <w:divBdr>
                        <w:top w:val="none" w:sz="0" w:space="0" w:color="auto"/>
                        <w:left w:val="none" w:sz="0" w:space="0" w:color="auto"/>
                        <w:bottom w:val="none" w:sz="0" w:space="0" w:color="auto"/>
                        <w:right w:val="none" w:sz="0" w:space="0" w:color="auto"/>
                      </w:divBdr>
                      <w:divsChild>
                        <w:div w:id="1480633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7025833">
                      <w:marLeft w:val="0"/>
                      <w:marRight w:val="0"/>
                      <w:marTop w:val="0"/>
                      <w:marBottom w:val="0"/>
                      <w:divBdr>
                        <w:top w:val="none" w:sz="0" w:space="0" w:color="auto"/>
                        <w:left w:val="none" w:sz="0" w:space="0" w:color="auto"/>
                        <w:bottom w:val="none" w:sz="0" w:space="0" w:color="auto"/>
                        <w:right w:val="none" w:sz="0" w:space="0" w:color="auto"/>
                      </w:divBdr>
                      <w:divsChild>
                        <w:div w:id="3492601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31091727">
                  <w:marLeft w:val="0"/>
                  <w:marRight w:val="0"/>
                  <w:marTop w:val="0"/>
                  <w:marBottom w:val="0"/>
                  <w:divBdr>
                    <w:top w:val="none" w:sz="0" w:space="0" w:color="auto"/>
                    <w:left w:val="none" w:sz="0" w:space="0" w:color="auto"/>
                    <w:bottom w:val="none" w:sz="0" w:space="0" w:color="auto"/>
                    <w:right w:val="none" w:sz="0" w:space="0" w:color="auto"/>
                  </w:divBdr>
                  <w:divsChild>
                    <w:div w:id="431320580">
                      <w:marLeft w:val="0"/>
                      <w:marRight w:val="0"/>
                      <w:marTop w:val="160"/>
                      <w:marBottom w:val="200"/>
                      <w:divBdr>
                        <w:top w:val="none" w:sz="0" w:space="0" w:color="auto"/>
                        <w:left w:val="none" w:sz="0" w:space="0" w:color="auto"/>
                        <w:bottom w:val="none" w:sz="0" w:space="0" w:color="auto"/>
                        <w:right w:val="none" w:sz="0" w:space="0" w:color="auto"/>
                      </w:divBdr>
                      <w:divsChild>
                        <w:div w:id="14322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545">
                  <w:marLeft w:val="0"/>
                  <w:marRight w:val="0"/>
                  <w:marTop w:val="160"/>
                  <w:marBottom w:val="200"/>
                  <w:divBdr>
                    <w:top w:val="none" w:sz="0" w:space="0" w:color="auto"/>
                    <w:left w:val="none" w:sz="0" w:space="0" w:color="auto"/>
                    <w:bottom w:val="none" w:sz="0" w:space="0" w:color="auto"/>
                    <w:right w:val="none" w:sz="0" w:space="0" w:color="auto"/>
                  </w:divBdr>
                  <w:divsChild>
                    <w:div w:id="769008608">
                      <w:marLeft w:val="0"/>
                      <w:marRight w:val="0"/>
                      <w:marTop w:val="0"/>
                      <w:marBottom w:val="0"/>
                      <w:divBdr>
                        <w:top w:val="none" w:sz="0" w:space="0" w:color="auto"/>
                        <w:left w:val="none" w:sz="0" w:space="0" w:color="auto"/>
                        <w:bottom w:val="none" w:sz="0" w:space="0" w:color="auto"/>
                        <w:right w:val="none" w:sz="0" w:space="0" w:color="auto"/>
                      </w:divBdr>
                      <w:divsChild>
                        <w:div w:id="10935512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0737834">
                      <w:marLeft w:val="0"/>
                      <w:marRight w:val="0"/>
                      <w:marTop w:val="0"/>
                      <w:marBottom w:val="0"/>
                      <w:divBdr>
                        <w:top w:val="none" w:sz="0" w:space="0" w:color="auto"/>
                        <w:left w:val="none" w:sz="0" w:space="0" w:color="auto"/>
                        <w:bottom w:val="none" w:sz="0" w:space="0" w:color="auto"/>
                        <w:right w:val="none" w:sz="0" w:space="0" w:color="auto"/>
                      </w:divBdr>
                      <w:divsChild>
                        <w:div w:id="1161431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8452326">
                      <w:marLeft w:val="0"/>
                      <w:marRight w:val="0"/>
                      <w:marTop w:val="0"/>
                      <w:marBottom w:val="0"/>
                      <w:divBdr>
                        <w:top w:val="none" w:sz="0" w:space="0" w:color="auto"/>
                        <w:left w:val="none" w:sz="0" w:space="0" w:color="auto"/>
                        <w:bottom w:val="none" w:sz="0" w:space="0" w:color="auto"/>
                        <w:right w:val="none" w:sz="0" w:space="0" w:color="auto"/>
                      </w:divBdr>
                      <w:divsChild>
                        <w:div w:id="15921625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4850565">
                  <w:marLeft w:val="0"/>
                  <w:marRight w:val="0"/>
                  <w:marTop w:val="160"/>
                  <w:marBottom w:val="200"/>
                  <w:divBdr>
                    <w:top w:val="none" w:sz="0" w:space="0" w:color="auto"/>
                    <w:left w:val="none" w:sz="0" w:space="0" w:color="auto"/>
                    <w:bottom w:val="none" w:sz="0" w:space="0" w:color="auto"/>
                    <w:right w:val="none" w:sz="0" w:space="0" w:color="auto"/>
                  </w:divBdr>
                </w:div>
              </w:divsChild>
            </w:div>
            <w:div w:id="13768496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29626132">
                  <w:marLeft w:val="0"/>
                  <w:marRight w:val="0"/>
                  <w:marTop w:val="0"/>
                  <w:marBottom w:val="0"/>
                  <w:divBdr>
                    <w:top w:val="none" w:sz="0" w:space="0" w:color="auto"/>
                    <w:left w:val="none" w:sz="0" w:space="0" w:color="auto"/>
                    <w:bottom w:val="none" w:sz="0" w:space="0" w:color="auto"/>
                    <w:right w:val="none" w:sz="0" w:space="0" w:color="auto"/>
                  </w:divBdr>
                  <w:divsChild>
                    <w:div w:id="5905113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9471526">
                  <w:marLeft w:val="0"/>
                  <w:marRight w:val="0"/>
                  <w:marTop w:val="0"/>
                  <w:marBottom w:val="0"/>
                  <w:divBdr>
                    <w:top w:val="none" w:sz="0" w:space="0" w:color="auto"/>
                    <w:left w:val="none" w:sz="0" w:space="0" w:color="auto"/>
                    <w:bottom w:val="none" w:sz="0" w:space="0" w:color="auto"/>
                    <w:right w:val="none" w:sz="0" w:space="0" w:color="auto"/>
                  </w:divBdr>
                  <w:divsChild>
                    <w:div w:id="10768230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5777988">
                  <w:marLeft w:val="0"/>
                  <w:marRight w:val="0"/>
                  <w:marTop w:val="0"/>
                  <w:marBottom w:val="0"/>
                  <w:divBdr>
                    <w:top w:val="none" w:sz="0" w:space="0" w:color="auto"/>
                    <w:left w:val="none" w:sz="0" w:space="0" w:color="auto"/>
                    <w:bottom w:val="none" w:sz="0" w:space="0" w:color="auto"/>
                    <w:right w:val="none" w:sz="0" w:space="0" w:color="auto"/>
                  </w:divBdr>
                  <w:divsChild>
                    <w:div w:id="17472197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7789704">
                  <w:marLeft w:val="0"/>
                  <w:marRight w:val="0"/>
                  <w:marTop w:val="0"/>
                  <w:marBottom w:val="0"/>
                  <w:divBdr>
                    <w:top w:val="none" w:sz="0" w:space="0" w:color="auto"/>
                    <w:left w:val="none" w:sz="0" w:space="0" w:color="auto"/>
                    <w:bottom w:val="none" w:sz="0" w:space="0" w:color="auto"/>
                    <w:right w:val="none" w:sz="0" w:space="0" w:color="auto"/>
                  </w:divBdr>
                  <w:divsChild>
                    <w:div w:id="17325775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6282320">
                  <w:marLeft w:val="0"/>
                  <w:marRight w:val="0"/>
                  <w:marTop w:val="0"/>
                  <w:marBottom w:val="0"/>
                  <w:divBdr>
                    <w:top w:val="none" w:sz="0" w:space="0" w:color="auto"/>
                    <w:left w:val="none" w:sz="0" w:space="0" w:color="auto"/>
                    <w:bottom w:val="none" w:sz="0" w:space="0" w:color="auto"/>
                    <w:right w:val="none" w:sz="0" w:space="0" w:color="auto"/>
                  </w:divBdr>
                  <w:divsChild>
                    <w:div w:id="1040134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2150418">
                  <w:marLeft w:val="0"/>
                  <w:marRight w:val="0"/>
                  <w:marTop w:val="0"/>
                  <w:marBottom w:val="0"/>
                  <w:divBdr>
                    <w:top w:val="none" w:sz="0" w:space="0" w:color="auto"/>
                    <w:left w:val="none" w:sz="0" w:space="0" w:color="auto"/>
                    <w:bottom w:val="none" w:sz="0" w:space="0" w:color="auto"/>
                    <w:right w:val="none" w:sz="0" w:space="0" w:color="auto"/>
                  </w:divBdr>
                  <w:divsChild>
                    <w:div w:id="2218693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0255952">
                  <w:marLeft w:val="0"/>
                  <w:marRight w:val="0"/>
                  <w:marTop w:val="0"/>
                  <w:marBottom w:val="0"/>
                  <w:divBdr>
                    <w:top w:val="none" w:sz="0" w:space="0" w:color="auto"/>
                    <w:left w:val="none" w:sz="0" w:space="0" w:color="auto"/>
                    <w:bottom w:val="none" w:sz="0" w:space="0" w:color="auto"/>
                    <w:right w:val="none" w:sz="0" w:space="0" w:color="auto"/>
                  </w:divBdr>
                  <w:divsChild>
                    <w:div w:id="712580784">
                      <w:marLeft w:val="0"/>
                      <w:marRight w:val="0"/>
                      <w:marTop w:val="160"/>
                      <w:marBottom w:val="200"/>
                      <w:divBdr>
                        <w:top w:val="none" w:sz="0" w:space="0" w:color="auto"/>
                        <w:left w:val="none" w:sz="0" w:space="0" w:color="auto"/>
                        <w:bottom w:val="none" w:sz="0" w:space="0" w:color="auto"/>
                        <w:right w:val="none" w:sz="0" w:space="0" w:color="auto"/>
                      </w:divBdr>
                      <w:divsChild>
                        <w:div w:id="20058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68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49131926">
                  <w:marLeft w:val="0"/>
                  <w:marRight w:val="0"/>
                  <w:marTop w:val="0"/>
                  <w:marBottom w:val="0"/>
                  <w:divBdr>
                    <w:top w:val="none" w:sz="0" w:space="0" w:color="auto"/>
                    <w:left w:val="none" w:sz="0" w:space="0" w:color="auto"/>
                    <w:bottom w:val="none" w:sz="0" w:space="0" w:color="auto"/>
                    <w:right w:val="none" w:sz="0" w:space="0" w:color="auto"/>
                  </w:divBdr>
                  <w:divsChild>
                    <w:div w:id="13536480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8506269">
                  <w:marLeft w:val="0"/>
                  <w:marRight w:val="0"/>
                  <w:marTop w:val="0"/>
                  <w:marBottom w:val="0"/>
                  <w:divBdr>
                    <w:top w:val="none" w:sz="0" w:space="0" w:color="auto"/>
                    <w:left w:val="none" w:sz="0" w:space="0" w:color="auto"/>
                    <w:bottom w:val="none" w:sz="0" w:space="0" w:color="auto"/>
                    <w:right w:val="none" w:sz="0" w:space="0" w:color="auto"/>
                  </w:divBdr>
                  <w:divsChild>
                    <w:div w:id="10970249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9997269">
                  <w:marLeft w:val="0"/>
                  <w:marRight w:val="0"/>
                  <w:marTop w:val="0"/>
                  <w:marBottom w:val="0"/>
                  <w:divBdr>
                    <w:top w:val="none" w:sz="0" w:space="0" w:color="auto"/>
                    <w:left w:val="none" w:sz="0" w:space="0" w:color="auto"/>
                    <w:bottom w:val="none" w:sz="0" w:space="0" w:color="auto"/>
                    <w:right w:val="none" w:sz="0" w:space="0" w:color="auto"/>
                  </w:divBdr>
                  <w:divsChild>
                    <w:div w:id="91171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07887317">
              <w:blockQuote w:val="1"/>
              <w:marLeft w:val="400"/>
              <w:marRight w:val="0"/>
              <w:marTop w:val="160"/>
              <w:marBottom w:val="200"/>
              <w:divBdr>
                <w:top w:val="none" w:sz="0" w:space="0" w:color="auto"/>
                <w:left w:val="none" w:sz="0" w:space="0" w:color="auto"/>
                <w:bottom w:val="none" w:sz="0" w:space="0" w:color="auto"/>
                <w:right w:val="none" w:sz="0" w:space="0" w:color="auto"/>
              </w:divBdr>
            </w:div>
            <w:div w:id="16201867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35386810">
                  <w:marLeft w:val="0"/>
                  <w:marRight w:val="0"/>
                  <w:marTop w:val="0"/>
                  <w:marBottom w:val="0"/>
                  <w:divBdr>
                    <w:top w:val="none" w:sz="0" w:space="0" w:color="auto"/>
                    <w:left w:val="none" w:sz="0" w:space="0" w:color="auto"/>
                    <w:bottom w:val="none" w:sz="0" w:space="0" w:color="auto"/>
                    <w:right w:val="none" w:sz="0" w:space="0" w:color="auto"/>
                  </w:divBdr>
                  <w:divsChild>
                    <w:div w:id="1306427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1933556">
                  <w:marLeft w:val="0"/>
                  <w:marRight w:val="0"/>
                  <w:marTop w:val="0"/>
                  <w:marBottom w:val="0"/>
                  <w:divBdr>
                    <w:top w:val="none" w:sz="0" w:space="0" w:color="auto"/>
                    <w:left w:val="none" w:sz="0" w:space="0" w:color="auto"/>
                    <w:bottom w:val="none" w:sz="0" w:space="0" w:color="auto"/>
                    <w:right w:val="none" w:sz="0" w:space="0" w:color="auto"/>
                  </w:divBdr>
                  <w:divsChild>
                    <w:div w:id="11139388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0717582">
                  <w:marLeft w:val="0"/>
                  <w:marRight w:val="0"/>
                  <w:marTop w:val="0"/>
                  <w:marBottom w:val="0"/>
                  <w:divBdr>
                    <w:top w:val="none" w:sz="0" w:space="0" w:color="auto"/>
                    <w:left w:val="none" w:sz="0" w:space="0" w:color="auto"/>
                    <w:bottom w:val="none" w:sz="0" w:space="0" w:color="auto"/>
                    <w:right w:val="none" w:sz="0" w:space="0" w:color="auto"/>
                  </w:divBdr>
                  <w:divsChild>
                    <w:div w:id="2793372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4157665">
                  <w:marLeft w:val="0"/>
                  <w:marRight w:val="0"/>
                  <w:marTop w:val="0"/>
                  <w:marBottom w:val="0"/>
                  <w:divBdr>
                    <w:top w:val="none" w:sz="0" w:space="0" w:color="auto"/>
                    <w:left w:val="none" w:sz="0" w:space="0" w:color="auto"/>
                    <w:bottom w:val="none" w:sz="0" w:space="0" w:color="auto"/>
                    <w:right w:val="none" w:sz="0" w:space="0" w:color="auto"/>
                  </w:divBdr>
                  <w:divsChild>
                    <w:div w:id="10563921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2478611">
                  <w:marLeft w:val="0"/>
                  <w:marRight w:val="0"/>
                  <w:marTop w:val="0"/>
                  <w:marBottom w:val="0"/>
                  <w:divBdr>
                    <w:top w:val="none" w:sz="0" w:space="0" w:color="auto"/>
                    <w:left w:val="none" w:sz="0" w:space="0" w:color="auto"/>
                    <w:bottom w:val="none" w:sz="0" w:space="0" w:color="auto"/>
                    <w:right w:val="none" w:sz="0" w:space="0" w:color="auto"/>
                  </w:divBdr>
                  <w:divsChild>
                    <w:div w:id="1019701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82616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2025143">
                  <w:marLeft w:val="0"/>
                  <w:marRight w:val="0"/>
                  <w:marTop w:val="0"/>
                  <w:marBottom w:val="0"/>
                  <w:divBdr>
                    <w:top w:val="none" w:sz="0" w:space="0" w:color="auto"/>
                    <w:left w:val="none" w:sz="0" w:space="0" w:color="auto"/>
                    <w:bottom w:val="none" w:sz="0" w:space="0" w:color="auto"/>
                    <w:right w:val="none" w:sz="0" w:space="0" w:color="auto"/>
                  </w:divBdr>
                  <w:divsChild>
                    <w:div w:id="128931349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3493588">
                          <w:marLeft w:val="0"/>
                          <w:marRight w:val="0"/>
                          <w:marTop w:val="0"/>
                          <w:marBottom w:val="0"/>
                          <w:divBdr>
                            <w:top w:val="none" w:sz="0" w:space="0" w:color="auto"/>
                            <w:left w:val="none" w:sz="0" w:space="0" w:color="auto"/>
                            <w:bottom w:val="none" w:sz="0" w:space="0" w:color="auto"/>
                            <w:right w:val="none" w:sz="0" w:space="0" w:color="auto"/>
                          </w:divBdr>
                          <w:divsChild>
                            <w:div w:id="2118675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7146261">
                          <w:marLeft w:val="0"/>
                          <w:marRight w:val="0"/>
                          <w:marTop w:val="0"/>
                          <w:marBottom w:val="0"/>
                          <w:divBdr>
                            <w:top w:val="none" w:sz="0" w:space="0" w:color="auto"/>
                            <w:left w:val="none" w:sz="0" w:space="0" w:color="auto"/>
                            <w:bottom w:val="none" w:sz="0" w:space="0" w:color="auto"/>
                            <w:right w:val="none" w:sz="0" w:space="0" w:color="auto"/>
                          </w:divBdr>
                          <w:divsChild>
                            <w:div w:id="1869247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30386169">
                  <w:marLeft w:val="0"/>
                  <w:marRight w:val="0"/>
                  <w:marTop w:val="0"/>
                  <w:marBottom w:val="0"/>
                  <w:divBdr>
                    <w:top w:val="none" w:sz="0" w:space="0" w:color="auto"/>
                    <w:left w:val="none" w:sz="0" w:space="0" w:color="auto"/>
                    <w:bottom w:val="none" w:sz="0" w:space="0" w:color="auto"/>
                    <w:right w:val="none" w:sz="0" w:space="0" w:color="auto"/>
                  </w:divBdr>
                  <w:divsChild>
                    <w:div w:id="10009618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76876577">
      <w:bodyDiv w:val="1"/>
      <w:marLeft w:val="0"/>
      <w:marRight w:val="0"/>
      <w:marTop w:val="0"/>
      <w:marBottom w:val="0"/>
      <w:divBdr>
        <w:top w:val="none" w:sz="0" w:space="0" w:color="auto"/>
        <w:left w:val="none" w:sz="0" w:space="0" w:color="auto"/>
        <w:bottom w:val="none" w:sz="0" w:space="0" w:color="auto"/>
        <w:right w:val="none" w:sz="0" w:space="0" w:color="auto"/>
      </w:divBdr>
      <w:divsChild>
        <w:div w:id="372928262">
          <w:marLeft w:val="0"/>
          <w:marRight w:val="0"/>
          <w:marTop w:val="0"/>
          <w:marBottom w:val="0"/>
          <w:divBdr>
            <w:top w:val="none" w:sz="0" w:space="0" w:color="auto"/>
            <w:left w:val="none" w:sz="0" w:space="0" w:color="auto"/>
            <w:bottom w:val="none" w:sz="0" w:space="0" w:color="auto"/>
            <w:right w:val="none" w:sz="0" w:space="0" w:color="auto"/>
          </w:divBdr>
          <w:divsChild>
            <w:div w:id="133180710">
              <w:marLeft w:val="0"/>
              <w:marRight w:val="0"/>
              <w:marTop w:val="0"/>
              <w:marBottom w:val="0"/>
              <w:divBdr>
                <w:top w:val="none" w:sz="0" w:space="0" w:color="auto"/>
                <w:left w:val="none" w:sz="0" w:space="0" w:color="auto"/>
                <w:bottom w:val="none" w:sz="0" w:space="0" w:color="auto"/>
                <w:right w:val="none" w:sz="0" w:space="0" w:color="auto"/>
              </w:divBdr>
              <w:divsChild>
                <w:div w:id="1259019146">
                  <w:marLeft w:val="0"/>
                  <w:marRight w:val="0"/>
                  <w:marTop w:val="0"/>
                  <w:marBottom w:val="0"/>
                  <w:divBdr>
                    <w:top w:val="none" w:sz="0" w:space="0" w:color="auto"/>
                    <w:left w:val="none" w:sz="0" w:space="0" w:color="auto"/>
                    <w:bottom w:val="none" w:sz="0" w:space="0" w:color="auto"/>
                    <w:right w:val="none" w:sz="0" w:space="0" w:color="auto"/>
                  </w:divBdr>
                </w:div>
                <w:div w:id="201452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1790">
              <w:marLeft w:val="0"/>
              <w:marRight w:val="0"/>
              <w:marTop w:val="0"/>
              <w:marBottom w:val="0"/>
              <w:divBdr>
                <w:top w:val="none" w:sz="0" w:space="0" w:color="auto"/>
                <w:left w:val="none" w:sz="0" w:space="0" w:color="auto"/>
                <w:bottom w:val="none" w:sz="0" w:space="0" w:color="auto"/>
                <w:right w:val="none" w:sz="0" w:space="0" w:color="auto"/>
              </w:divBdr>
              <w:divsChild>
                <w:div w:id="233862586">
                  <w:marLeft w:val="0"/>
                  <w:marRight w:val="0"/>
                  <w:marTop w:val="0"/>
                  <w:marBottom w:val="0"/>
                  <w:divBdr>
                    <w:top w:val="none" w:sz="0" w:space="0" w:color="auto"/>
                    <w:left w:val="none" w:sz="0" w:space="0" w:color="auto"/>
                    <w:bottom w:val="none" w:sz="0" w:space="0" w:color="auto"/>
                    <w:right w:val="none" w:sz="0" w:space="0" w:color="auto"/>
                  </w:divBdr>
                </w:div>
                <w:div w:id="20138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5941">
              <w:marLeft w:val="0"/>
              <w:marRight w:val="0"/>
              <w:marTop w:val="0"/>
              <w:marBottom w:val="0"/>
              <w:divBdr>
                <w:top w:val="none" w:sz="0" w:space="0" w:color="auto"/>
                <w:left w:val="none" w:sz="0" w:space="0" w:color="auto"/>
                <w:bottom w:val="none" w:sz="0" w:space="0" w:color="auto"/>
                <w:right w:val="none" w:sz="0" w:space="0" w:color="auto"/>
              </w:divBdr>
              <w:divsChild>
                <w:div w:id="1330645002">
                  <w:marLeft w:val="0"/>
                  <w:marRight w:val="0"/>
                  <w:marTop w:val="0"/>
                  <w:marBottom w:val="0"/>
                  <w:divBdr>
                    <w:top w:val="none" w:sz="0" w:space="0" w:color="auto"/>
                    <w:left w:val="none" w:sz="0" w:space="0" w:color="auto"/>
                    <w:bottom w:val="none" w:sz="0" w:space="0" w:color="auto"/>
                    <w:right w:val="none" w:sz="0" w:space="0" w:color="auto"/>
                  </w:divBdr>
                </w:div>
                <w:div w:id="1752846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260">
              <w:marLeft w:val="0"/>
              <w:marRight w:val="0"/>
              <w:marTop w:val="0"/>
              <w:marBottom w:val="0"/>
              <w:divBdr>
                <w:top w:val="none" w:sz="0" w:space="0" w:color="auto"/>
                <w:left w:val="none" w:sz="0" w:space="0" w:color="auto"/>
                <w:bottom w:val="none" w:sz="0" w:space="0" w:color="auto"/>
                <w:right w:val="none" w:sz="0" w:space="0" w:color="auto"/>
              </w:divBdr>
              <w:divsChild>
                <w:div w:id="496002738">
                  <w:marLeft w:val="0"/>
                  <w:marRight w:val="0"/>
                  <w:marTop w:val="0"/>
                  <w:marBottom w:val="0"/>
                  <w:divBdr>
                    <w:top w:val="none" w:sz="0" w:space="0" w:color="auto"/>
                    <w:left w:val="none" w:sz="0" w:space="0" w:color="auto"/>
                    <w:bottom w:val="none" w:sz="0" w:space="0" w:color="auto"/>
                    <w:right w:val="none" w:sz="0" w:space="0" w:color="auto"/>
                  </w:divBdr>
                </w:div>
              </w:divsChild>
            </w:div>
            <w:div w:id="1984264337">
              <w:marLeft w:val="0"/>
              <w:marRight w:val="0"/>
              <w:marTop w:val="0"/>
              <w:marBottom w:val="0"/>
              <w:divBdr>
                <w:top w:val="none" w:sz="0" w:space="0" w:color="auto"/>
                <w:left w:val="none" w:sz="0" w:space="0" w:color="auto"/>
                <w:bottom w:val="none" w:sz="0" w:space="0" w:color="auto"/>
                <w:right w:val="none" w:sz="0" w:space="0" w:color="auto"/>
              </w:divBdr>
              <w:divsChild>
                <w:div w:id="53524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402862">
                      <w:marLeft w:val="0"/>
                      <w:marRight w:val="0"/>
                      <w:marTop w:val="0"/>
                      <w:marBottom w:val="0"/>
                      <w:divBdr>
                        <w:top w:val="none" w:sz="0" w:space="0" w:color="auto"/>
                        <w:left w:val="none" w:sz="0" w:space="0" w:color="auto"/>
                        <w:bottom w:val="none" w:sz="0" w:space="0" w:color="auto"/>
                        <w:right w:val="none" w:sz="0" w:space="0" w:color="auto"/>
                      </w:divBdr>
                      <w:divsChild>
                        <w:div w:id="570189969">
                          <w:marLeft w:val="0"/>
                          <w:marRight w:val="0"/>
                          <w:marTop w:val="0"/>
                          <w:marBottom w:val="0"/>
                          <w:divBdr>
                            <w:top w:val="none" w:sz="0" w:space="0" w:color="auto"/>
                            <w:left w:val="none" w:sz="0" w:space="0" w:color="auto"/>
                            <w:bottom w:val="none" w:sz="0" w:space="0" w:color="auto"/>
                            <w:right w:val="none" w:sz="0" w:space="0" w:color="auto"/>
                          </w:divBdr>
                          <w:divsChild>
                            <w:div w:id="1609123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5056877">
                          <w:marLeft w:val="0"/>
                          <w:marRight w:val="0"/>
                          <w:marTop w:val="0"/>
                          <w:marBottom w:val="0"/>
                          <w:divBdr>
                            <w:top w:val="none" w:sz="0" w:space="0" w:color="auto"/>
                            <w:left w:val="none" w:sz="0" w:space="0" w:color="auto"/>
                            <w:bottom w:val="none" w:sz="0" w:space="0" w:color="auto"/>
                            <w:right w:val="none" w:sz="0" w:space="0" w:color="auto"/>
                          </w:divBdr>
                          <w:divsChild>
                            <w:div w:id="46015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96514">
                          <w:marLeft w:val="0"/>
                          <w:marRight w:val="0"/>
                          <w:marTop w:val="0"/>
                          <w:marBottom w:val="0"/>
                          <w:divBdr>
                            <w:top w:val="none" w:sz="0" w:space="0" w:color="auto"/>
                            <w:left w:val="none" w:sz="0" w:space="0" w:color="auto"/>
                            <w:bottom w:val="none" w:sz="0" w:space="0" w:color="auto"/>
                            <w:right w:val="none" w:sz="0" w:space="0" w:color="auto"/>
                          </w:divBdr>
                          <w:divsChild>
                            <w:div w:id="41158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178814">
                          <w:marLeft w:val="0"/>
                          <w:marRight w:val="0"/>
                          <w:marTop w:val="0"/>
                          <w:marBottom w:val="0"/>
                          <w:divBdr>
                            <w:top w:val="none" w:sz="0" w:space="0" w:color="auto"/>
                            <w:left w:val="none" w:sz="0" w:space="0" w:color="auto"/>
                            <w:bottom w:val="none" w:sz="0" w:space="0" w:color="auto"/>
                            <w:right w:val="none" w:sz="0" w:space="0" w:color="auto"/>
                          </w:divBdr>
                          <w:divsChild>
                            <w:div w:id="104880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929707">
                          <w:marLeft w:val="0"/>
                          <w:marRight w:val="0"/>
                          <w:marTop w:val="0"/>
                          <w:marBottom w:val="0"/>
                          <w:divBdr>
                            <w:top w:val="none" w:sz="0" w:space="0" w:color="auto"/>
                            <w:left w:val="none" w:sz="0" w:space="0" w:color="auto"/>
                            <w:bottom w:val="none" w:sz="0" w:space="0" w:color="auto"/>
                            <w:right w:val="none" w:sz="0" w:space="0" w:color="auto"/>
                          </w:divBdr>
                          <w:divsChild>
                            <w:div w:id="967205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77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3925">
      <w:bodyDiv w:val="1"/>
      <w:marLeft w:val="0"/>
      <w:marRight w:val="0"/>
      <w:marTop w:val="0"/>
      <w:marBottom w:val="0"/>
      <w:divBdr>
        <w:top w:val="none" w:sz="0" w:space="0" w:color="auto"/>
        <w:left w:val="none" w:sz="0" w:space="0" w:color="auto"/>
        <w:bottom w:val="none" w:sz="0" w:space="0" w:color="auto"/>
        <w:right w:val="none" w:sz="0" w:space="0" w:color="auto"/>
      </w:divBdr>
      <w:divsChild>
        <w:div w:id="330373308">
          <w:blockQuote w:val="1"/>
          <w:marLeft w:val="400"/>
          <w:marRight w:val="0"/>
          <w:marTop w:val="160"/>
          <w:marBottom w:val="200"/>
          <w:divBdr>
            <w:top w:val="none" w:sz="0" w:space="0" w:color="auto"/>
            <w:left w:val="none" w:sz="0" w:space="0" w:color="auto"/>
            <w:bottom w:val="none" w:sz="0" w:space="0" w:color="auto"/>
            <w:right w:val="none" w:sz="0" w:space="0" w:color="auto"/>
          </w:divBdr>
        </w:div>
        <w:div w:id="14666997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71488876">
              <w:marLeft w:val="0"/>
              <w:marRight w:val="0"/>
              <w:marTop w:val="0"/>
              <w:marBottom w:val="0"/>
              <w:divBdr>
                <w:top w:val="none" w:sz="0" w:space="0" w:color="auto"/>
                <w:left w:val="none" w:sz="0" w:space="0" w:color="auto"/>
                <w:bottom w:val="none" w:sz="0" w:space="0" w:color="auto"/>
                <w:right w:val="none" w:sz="0" w:space="0" w:color="auto"/>
              </w:divBdr>
              <w:divsChild>
                <w:div w:id="4618445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6955609">
              <w:marLeft w:val="0"/>
              <w:marRight w:val="0"/>
              <w:marTop w:val="0"/>
              <w:marBottom w:val="0"/>
              <w:divBdr>
                <w:top w:val="none" w:sz="0" w:space="0" w:color="auto"/>
                <w:left w:val="none" w:sz="0" w:space="0" w:color="auto"/>
                <w:bottom w:val="none" w:sz="0" w:space="0" w:color="auto"/>
                <w:right w:val="none" w:sz="0" w:space="0" w:color="auto"/>
              </w:divBdr>
              <w:divsChild>
                <w:div w:id="2126652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0540924">
              <w:marLeft w:val="0"/>
              <w:marRight w:val="0"/>
              <w:marTop w:val="0"/>
              <w:marBottom w:val="0"/>
              <w:divBdr>
                <w:top w:val="none" w:sz="0" w:space="0" w:color="auto"/>
                <w:left w:val="none" w:sz="0" w:space="0" w:color="auto"/>
                <w:bottom w:val="none" w:sz="0" w:space="0" w:color="auto"/>
                <w:right w:val="none" w:sz="0" w:space="0" w:color="auto"/>
              </w:divBdr>
              <w:divsChild>
                <w:div w:id="18801702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9672200">
              <w:marLeft w:val="0"/>
              <w:marRight w:val="0"/>
              <w:marTop w:val="0"/>
              <w:marBottom w:val="0"/>
              <w:divBdr>
                <w:top w:val="none" w:sz="0" w:space="0" w:color="auto"/>
                <w:left w:val="none" w:sz="0" w:space="0" w:color="auto"/>
                <w:bottom w:val="none" w:sz="0" w:space="0" w:color="auto"/>
                <w:right w:val="none" w:sz="0" w:space="0" w:color="auto"/>
              </w:divBdr>
              <w:divsChild>
                <w:div w:id="3999819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6618549">
          <w:blockQuote w:val="1"/>
          <w:marLeft w:val="400"/>
          <w:marRight w:val="0"/>
          <w:marTop w:val="160"/>
          <w:marBottom w:val="200"/>
          <w:divBdr>
            <w:top w:val="none" w:sz="0" w:space="0" w:color="auto"/>
            <w:left w:val="none" w:sz="0" w:space="0" w:color="auto"/>
            <w:bottom w:val="none" w:sz="0" w:space="0" w:color="auto"/>
            <w:right w:val="none" w:sz="0" w:space="0" w:color="auto"/>
          </w:divBdr>
        </w:div>
        <w:div w:id="195620896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89174779">
              <w:marLeft w:val="0"/>
              <w:marRight w:val="0"/>
              <w:marTop w:val="0"/>
              <w:marBottom w:val="0"/>
              <w:divBdr>
                <w:top w:val="none" w:sz="0" w:space="0" w:color="auto"/>
                <w:left w:val="none" w:sz="0" w:space="0" w:color="auto"/>
                <w:bottom w:val="none" w:sz="0" w:space="0" w:color="auto"/>
                <w:right w:val="none" w:sz="0" w:space="0" w:color="auto"/>
              </w:divBdr>
              <w:divsChild>
                <w:div w:id="624878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98367903">
              <w:marLeft w:val="0"/>
              <w:marRight w:val="0"/>
              <w:marTop w:val="0"/>
              <w:marBottom w:val="0"/>
              <w:divBdr>
                <w:top w:val="none" w:sz="0" w:space="0" w:color="auto"/>
                <w:left w:val="none" w:sz="0" w:space="0" w:color="auto"/>
                <w:bottom w:val="none" w:sz="0" w:space="0" w:color="auto"/>
                <w:right w:val="none" w:sz="0" w:space="0" w:color="auto"/>
              </w:divBdr>
              <w:divsChild>
                <w:div w:id="11245375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87317460">
              <w:marLeft w:val="0"/>
              <w:marRight w:val="0"/>
              <w:marTop w:val="0"/>
              <w:marBottom w:val="0"/>
              <w:divBdr>
                <w:top w:val="none" w:sz="0" w:space="0" w:color="auto"/>
                <w:left w:val="none" w:sz="0" w:space="0" w:color="auto"/>
                <w:bottom w:val="none" w:sz="0" w:space="0" w:color="auto"/>
                <w:right w:val="none" w:sz="0" w:space="0" w:color="auto"/>
              </w:divBdr>
              <w:divsChild>
                <w:div w:id="20898879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44540185">
      <w:bodyDiv w:val="1"/>
      <w:marLeft w:val="0"/>
      <w:marRight w:val="0"/>
      <w:marTop w:val="0"/>
      <w:marBottom w:val="0"/>
      <w:divBdr>
        <w:top w:val="none" w:sz="0" w:space="0" w:color="auto"/>
        <w:left w:val="none" w:sz="0" w:space="0" w:color="auto"/>
        <w:bottom w:val="none" w:sz="0" w:space="0" w:color="auto"/>
        <w:right w:val="none" w:sz="0" w:space="0" w:color="auto"/>
      </w:divBdr>
      <w:divsChild>
        <w:div w:id="48383007">
          <w:marLeft w:val="0"/>
          <w:marRight w:val="0"/>
          <w:marTop w:val="0"/>
          <w:marBottom w:val="0"/>
          <w:divBdr>
            <w:top w:val="none" w:sz="0" w:space="0" w:color="auto"/>
            <w:left w:val="none" w:sz="0" w:space="0" w:color="auto"/>
            <w:bottom w:val="none" w:sz="0" w:space="0" w:color="auto"/>
            <w:right w:val="none" w:sz="0" w:space="0" w:color="auto"/>
          </w:divBdr>
          <w:divsChild>
            <w:div w:id="1970740129">
              <w:marLeft w:val="0"/>
              <w:marRight w:val="0"/>
              <w:marTop w:val="0"/>
              <w:marBottom w:val="0"/>
              <w:divBdr>
                <w:top w:val="none" w:sz="0" w:space="0" w:color="auto"/>
                <w:left w:val="none" w:sz="0" w:space="0" w:color="auto"/>
                <w:bottom w:val="none" w:sz="0" w:space="0" w:color="auto"/>
                <w:right w:val="none" w:sz="0" w:space="0" w:color="auto"/>
              </w:divBdr>
              <w:divsChild>
                <w:div w:id="783840784">
                  <w:marLeft w:val="0"/>
                  <w:marRight w:val="0"/>
                  <w:marTop w:val="0"/>
                  <w:marBottom w:val="0"/>
                  <w:divBdr>
                    <w:top w:val="none" w:sz="0" w:space="0" w:color="auto"/>
                    <w:left w:val="none" w:sz="0" w:space="0" w:color="auto"/>
                    <w:bottom w:val="none" w:sz="0" w:space="0" w:color="auto"/>
                    <w:right w:val="none" w:sz="0" w:space="0" w:color="auto"/>
                  </w:divBdr>
                </w:div>
                <w:div w:id="107243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52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292732">
                          <w:marLeft w:val="0"/>
                          <w:marRight w:val="0"/>
                          <w:marTop w:val="0"/>
                          <w:marBottom w:val="0"/>
                          <w:divBdr>
                            <w:top w:val="none" w:sz="0" w:space="0" w:color="auto"/>
                            <w:left w:val="none" w:sz="0" w:space="0" w:color="auto"/>
                            <w:bottom w:val="none" w:sz="0" w:space="0" w:color="auto"/>
                            <w:right w:val="none" w:sz="0" w:space="0" w:color="auto"/>
                          </w:divBdr>
                          <w:divsChild>
                            <w:div w:id="141041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574659">
                          <w:marLeft w:val="0"/>
                          <w:marRight w:val="0"/>
                          <w:marTop w:val="0"/>
                          <w:marBottom w:val="0"/>
                          <w:divBdr>
                            <w:top w:val="none" w:sz="0" w:space="0" w:color="auto"/>
                            <w:left w:val="none" w:sz="0" w:space="0" w:color="auto"/>
                            <w:bottom w:val="none" w:sz="0" w:space="0" w:color="auto"/>
                            <w:right w:val="none" w:sz="0" w:space="0" w:color="auto"/>
                          </w:divBdr>
                          <w:divsChild>
                            <w:div w:id="27113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14536">
                                  <w:marLeft w:val="0"/>
                                  <w:marRight w:val="0"/>
                                  <w:marTop w:val="0"/>
                                  <w:marBottom w:val="0"/>
                                  <w:divBdr>
                                    <w:top w:val="none" w:sz="0" w:space="0" w:color="auto"/>
                                    <w:left w:val="none" w:sz="0" w:space="0" w:color="auto"/>
                                    <w:bottom w:val="none" w:sz="0" w:space="0" w:color="auto"/>
                                    <w:right w:val="none" w:sz="0" w:space="0" w:color="auto"/>
                                  </w:divBdr>
                                  <w:divsChild>
                                    <w:div w:id="12458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074450">
                                  <w:marLeft w:val="0"/>
                                  <w:marRight w:val="0"/>
                                  <w:marTop w:val="0"/>
                                  <w:marBottom w:val="0"/>
                                  <w:divBdr>
                                    <w:top w:val="none" w:sz="0" w:space="0" w:color="auto"/>
                                    <w:left w:val="none" w:sz="0" w:space="0" w:color="auto"/>
                                    <w:bottom w:val="none" w:sz="0" w:space="0" w:color="auto"/>
                                    <w:right w:val="none" w:sz="0" w:space="0" w:color="auto"/>
                                  </w:divBdr>
                                  <w:divsChild>
                                    <w:div w:id="60438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3989477">
                      <w:blockQuote w:val="1"/>
                      <w:marLeft w:val="720"/>
                      <w:marRight w:val="720"/>
                      <w:marTop w:val="100"/>
                      <w:marBottom w:val="100"/>
                      <w:divBdr>
                        <w:top w:val="none" w:sz="0" w:space="0" w:color="auto"/>
                        <w:left w:val="none" w:sz="0" w:space="0" w:color="auto"/>
                        <w:bottom w:val="none" w:sz="0" w:space="0" w:color="auto"/>
                        <w:right w:val="none" w:sz="0" w:space="0" w:color="auto"/>
                      </w:divBdr>
                    </w:div>
                    <w:div w:id="491877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762833">
                          <w:marLeft w:val="0"/>
                          <w:marRight w:val="0"/>
                          <w:marTop w:val="0"/>
                          <w:marBottom w:val="0"/>
                          <w:divBdr>
                            <w:top w:val="none" w:sz="0" w:space="0" w:color="auto"/>
                            <w:left w:val="none" w:sz="0" w:space="0" w:color="auto"/>
                            <w:bottom w:val="none" w:sz="0" w:space="0" w:color="auto"/>
                            <w:right w:val="none" w:sz="0" w:space="0" w:color="auto"/>
                          </w:divBdr>
                          <w:divsChild>
                            <w:div w:id="1731339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589282">
                          <w:marLeft w:val="0"/>
                          <w:marRight w:val="0"/>
                          <w:marTop w:val="0"/>
                          <w:marBottom w:val="0"/>
                          <w:divBdr>
                            <w:top w:val="none" w:sz="0" w:space="0" w:color="auto"/>
                            <w:left w:val="none" w:sz="0" w:space="0" w:color="auto"/>
                            <w:bottom w:val="none" w:sz="0" w:space="0" w:color="auto"/>
                            <w:right w:val="none" w:sz="0" w:space="0" w:color="auto"/>
                          </w:divBdr>
                          <w:divsChild>
                            <w:div w:id="185981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9447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790816">
                          <w:marLeft w:val="0"/>
                          <w:marRight w:val="0"/>
                          <w:marTop w:val="0"/>
                          <w:marBottom w:val="0"/>
                          <w:divBdr>
                            <w:top w:val="none" w:sz="0" w:space="0" w:color="auto"/>
                            <w:left w:val="none" w:sz="0" w:space="0" w:color="auto"/>
                            <w:bottom w:val="none" w:sz="0" w:space="0" w:color="auto"/>
                            <w:right w:val="none" w:sz="0" w:space="0" w:color="auto"/>
                          </w:divBdr>
                          <w:divsChild>
                            <w:div w:id="12370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511324">
                          <w:marLeft w:val="0"/>
                          <w:marRight w:val="0"/>
                          <w:marTop w:val="0"/>
                          <w:marBottom w:val="0"/>
                          <w:divBdr>
                            <w:top w:val="none" w:sz="0" w:space="0" w:color="auto"/>
                            <w:left w:val="none" w:sz="0" w:space="0" w:color="auto"/>
                            <w:bottom w:val="none" w:sz="0" w:space="0" w:color="auto"/>
                            <w:right w:val="none" w:sz="0" w:space="0" w:color="auto"/>
                          </w:divBdr>
                          <w:divsChild>
                            <w:div w:id="1127435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tif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4A1D8-AE61-4CA7-8455-9F2E8BE8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9832</Words>
  <Characters>56049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Planning Proposal</dc:subject>
  <dc:creator>user</dc:creator>
  <cp:lastModifiedBy>Stephen Timms</cp:lastModifiedBy>
  <cp:revision>2</cp:revision>
  <cp:lastPrinted>2020-05-28T04:42:00Z</cp:lastPrinted>
  <dcterms:created xsi:type="dcterms:W3CDTF">2020-07-31T00:37:00Z</dcterms:created>
  <dcterms:modified xsi:type="dcterms:W3CDTF">2020-07-31T00:37:00Z</dcterms:modified>
</cp:coreProperties>
</file>